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DD" w:rsidRPr="003F4EDD" w:rsidRDefault="003F4EDD">
      <w:pPr>
        <w:rPr>
          <w:rFonts w:asciiTheme="minorHAnsi" w:hAnsiTheme="minorHAnsi"/>
          <w:b/>
        </w:rPr>
      </w:pPr>
      <w:r w:rsidRPr="003F4EDD">
        <w:rPr>
          <w:rFonts w:asciiTheme="minorHAnsi" w:hAnsiTheme="minorHAnsi"/>
          <w:b/>
        </w:rPr>
        <w:t>MSQ Unit 34</w:t>
      </w:r>
    </w:p>
    <w:p w:rsidR="003F4EDD" w:rsidRPr="003F4EDD" w:rsidRDefault="003F4EDD">
      <w:pPr>
        <w:rPr>
          <w:rFonts w:asciiTheme="minorHAnsi" w:hAnsiTheme="minorHAnsi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43"/>
        <w:gridCol w:w="5538"/>
      </w:tblGrid>
      <w:tr w:rsidR="0084409F" w:rsidRPr="008F059F" w:rsidTr="003F4EDD">
        <w:tc>
          <w:tcPr>
            <w:tcW w:w="0" w:type="auto"/>
            <w:shd w:val="clear" w:color="auto" w:fill="FFFFFF" w:themeFill="background1"/>
          </w:tcPr>
          <w:p w:rsidR="0084409F" w:rsidRPr="008F059F" w:rsidRDefault="0084409F" w:rsidP="003F4EDD">
            <w:pPr>
              <w:pStyle w:val="TableColumnHeader"/>
              <w:spacing w:before="60" w:after="60" w:line="240" w:lineRule="auto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8F059F">
              <w:rPr>
                <w:rFonts w:asciiTheme="minorHAnsi" w:eastAsiaTheme="minorEastAsia" w:hAnsiTheme="minorHAnsi" w:cs="Gill Sans MT"/>
                <w:sz w:val="22"/>
                <w:szCs w:val="22"/>
              </w:rPr>
              <w:t>Title:</w:t>
            </w:r>
          </w:p>
        </w:tc>
        <w:tc>
          <w:tcPr>
            <w:tcW w:w="5538" w:type="dxa"/>
            <w:shd w:val="clear" w:color="auto" w:fill="FFFFFF" w:themeFill="background1"/>
          </w:tcPr>
          <w:p w:rsidR="0084409F" w:rsidRPr="008F059F" w:rsidRDefault="0084409F" w:rsidP="003F4EDD">
            <w:pPr>
              <w:pStyle w:val="TableText"/>
              <w:tabs>
                <w:tab w:val="left" w:pos="3285"/>
              </w:tabs>
              <w:spacing w:before="60" w:after="60" w:line="240" w:lineRule="auto"/>
              <w:jc w:val="both"/>
              <w:rPr>
                <w:rFonts w:asciiTheme="minorHAnsi" w:eastAsiaTheme="minorEastAsia" w:hAnsiTheme="minorHAnsi" w:cs="Gill Sans MT"/>
                <w:b/>
                <w:sz w:val="22"/>
                <w:szCs w:val="22"/>
              </w:rPr>
            </w:pPr>
            <w:r w:rsidRPr="008F059F">
              <w:rPr>
                <w:rFonts w:asciiTheme="minorHAnsi" w:eastAsiaTheme="minorEastAsia" w:hAnsiTheme="minorHAnsi" w:cs="Gill Sans MT"/>
                <w:b/>
                <w:sz w:val="22"/>
                <w:szCs w:val="22"/>
              </w:rPr>
              <w:t>Mathematics for Seafarers</w:t>
            </w:r>
          </w:p>
        </w:tc>
      </w:tr>
      <w:tr w:rsidR="0084409F" w:rsidRPr="008F059F" w:rsidTr="003F4EDD">
        <w:tc>
          <w:tcPr>
            <w:tcW w:w="0" w:type="auto"/>
            <w:shd w:val="clear" w:color="auto" w:fill="FFFFFF" w:themeFill="background1"/>
          </w:tcPr>
          <w:p w:rsidR="0084409F" w:rsidRPr="008F059F" w:rsidRDefault="003F4EDD" w:rsidP="003F4EDD">
            <w:pPr>
              <w:pStyle w:val="TableColumnHeader"/>
              <w:spacing w:before="60" w:after="60" w:line="240" w:lineRule="auto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8F059F">
              <w:rPr>
                <w:rFonts w:asciiTheme="minorHAnsi" w:eastAsiaTheme="minorEastAsia" w:hAnsiTheme="minorHAnsi" w:cs="Gill Sans MT"/>
                <w:sz w:val="22"/>
                <w:szCs w:val="22"/>
              </w:rPr>
              <w:t xml:space="preserve">QCF </w:t>
            </w:r>
            <w:r w:rsidR="0084409F" w:rsidRPr="008F059F">
              <w:rPr>
                <w:rFonts w:asciiTheme="minorHAnsi" w:eastAsiaTheme="minorEastAsia" w:hAnsiTheme="minorHAnsi" w:cs="Gill Sans MT"/>
                <w:sz w:val="22"/>
                <w:szCs w:val="22"/>
              </w:rPr>
              <w:t>Level:</w:t>
            </w:r>
          </w:p>
        </w:tc>
        <w:tc>
          <w:tcPr>
            <w:tcW w:w="5538" w:type="dxa"/>
            <w:shd w:val="clear" w:color="auto" w:fill="FFFFFF" w:themeFill="background1"/>
          </w:tcPr>
          <w:p w:rsidR="0084409F" w:rsidRPr="008F059F" w:rsidRDefault="0084409F" w:rsidP="003F4EDD">
            <w:pPr>
              <w:pStyle w:val="TableText"/>
              <w:spacing w:before="60" w:after="60" w:line="240" w:lineRule="auto"/>
              <w:jc w:val="both"/>
              <w:rPr>
                <w:rFonts w:asciiTheme="minorHAnsi" w:eastAsiaTheme="minorEastAsia" w:hAnsiTheme="minorHAnsi" w:cs="Gill Sans MT"/>
                <w:b/>
                <w:sz w:val="22"/>
                <w:szCs w:val="22"/>
              </w:rPr>
            </w:pPr>
            <w:r w:rsidRPr="008F059F">
              <w:rPr>
                <w:rFonts w:asciiTheme="minorHAnsi" w:eastAsiaTheme="minorEastAsia" w:hAnsiTheme="minorHAnsi" w:cs="Gill Sans MT"/>
                <w:b/>
                <w:sz w:val="22"/>
                <w:szCs w:val="22"/>
              </w:rPr>
              <w:t>3</w:t>
            </w:r>
          </w:p>
        </w:tc>
      </w:tr>
      <w:tr w:rsidR="0084409F" w:rsidRPr="008F059F" w:rsidTr="003F4EDD">
        <w:tc>
          <w:tcPr>
            <w:tcW w:w="0" w:type="auto"/>
            <w:shd w:val="clear" w:color="auto" w:fill="FFFFFF" w:themeFill="background1"/>
          </w:tcPr>
          <w:p w:rsidR="0084409F" w:rsidRPr="008F059F" w:rsidRDefault="0084409F" w:rsidP="003F4EDD">
            <w:pPr>
              <w:pStyle w:val="TableColumnHeader"/>
              <w:spacing w:before="60" w:after="60" w:line="240" w:lineRule="auto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8F059F">
              <w:rPr>
                <w:rFonts w:asciiTheme="minorHAnsi" w:eastAsiaTheme="minorEastAsia" w:hAnsiTheme="minorHAnsi" w:cs="Gill Sans MT"/>
                <w:sz w:val="22"/>
                <w:szCs w:val="22"/>
              </w:rPr>
              <w:t>Credit value:</w:t>
            </w:r>
          </w:p>
        </w:tc>
        <w:tc>
          <w:tcPr>
            <w:tcW w:w="5538" w:type="dxa"/>
            <w:shd w:val="clear" w:color="auto" w:fill="FFFFFF" w:themeFill="background1"/>
          </w:tcPr>
          <w:p w:rsidR="0084409F" w:rsidRPr="008F059F" w:rsidRDefault="0084409F" w:rsidP="003F4EDD">
            <w:pPr>
              <w:pStyle w:val="TableText"/>
              <w:spacing w:before="60" w:after="60" w:line="240" w:lineRule="auto"/>
              <w:jc w:val="both"/>
              <w:rPr>
                <w:rFonts w:asciiTheme="minorHAnsi" w:eastAsiaTheme="minorEastAsia" w:hAnsiTheme="minorHAnsi" w:cs="Gill Sans MT"/>
                <w:b/>
                <w:sz w:val="22"/>
                <w:szCs w:val="22"/>
              </w:rPr>
            </w:pPr>
            <w:r w:rsidRPr="008F059F">
              <w:rPr>
                <w:rFonts w:asciiTheme="minorHAnsi" w:eastAsiaTheme="minorEastAsia" w:hAnsiTheme="minorHAnsi" w:cs="Gill Sans MT"/>
                <w:b/>
                <w:sz w:val="22"/>
                <w:szCs w:val="22"/>
              </w:rPr>
              <w:t>5</w:t>
            </w:r>
          </w:p>
        </w:tc>
      </w:tr>
      <w:tr w:rsidR="0084409F" w:rsidRPr="008F059F" w:rsidTr="003F4EDD">
        <w:trPr>
          <w:trHeight w:val="70"/>
        </w:trPr>
        <w:tc>
          <w:tcPr>
            <w:tcW w:w="0" w:type="auto"/>
            <w:shd w:val="clear" w:color="auto" w:fill="FFFFFF" w:themeFill="background1"/>
          </w:tcPr>
          <w:p w:rsidR="0084409F" w:rsidRPr="008F059F" w:rsidRDefault="0084409F">
            <w:pPr>
              <w:pStyle w:val="TableColumnHeader"/>
              <w:spacing w:after="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8F059F">
              <w:rPr>
                <w:rFonts w:asciiTheme="minorHAnsi" w:eastAsiaTheme="minorEastAsia" w:hAnsiTheme="minorHAnsi" w:cs="Gill Sans MT"/>
                <w:sz w:val="22"/>
                <w:szCs w:val="22"/>
              </w:rPr>
              <w:t>Learning outcomes</w:t>
            </w:r>
            <w:r w:rsidRPr="008F059F">
              <w:rPr>
                <w:rFonts w:asciiTheme="minorHAnsi" w:eastAsiaTheme="minorEastAsia" w:hAnsiTheme="minorHAnsi" w:cs="Gill Sans MT"/>
                <w:sz w:val="22"/>
                <w:szCs w:val="22"/>
              </w:rPr>
              <w:br/>
            </w:r>
          </w:p>
          <w:p w:rsidR="0084409F" w:rsidRPr="008F059F" w:rsidRDefault="0084409F">
            <w:pPr>
              <w:pStyle w:val="TableColumnHeader"/>
              <w:spacing w:before="0"/>
              <w:rPr>
                <w:rFonts w:asciiTheme="minorHAnsi" w:eastAsiaTheme="minorEastAsia" w:hAnsiTheme="minorHAnsi" w:cs="Gill Sans MT"/>
                <w:b w:val="0"/>
                <w:bCs w:val="0"/>
                <w:i/>
                <w:iCs/>
                <w:sz w:val="22"/>
                <w:szCs w:val="22"/>
              </w:rPr>
            </w:pPr>
            <w:r w:rsidRPr="008F059F">
              <w:rPr>
                <w:rFonts w:asciiTheme="minorHAnsi" w:eastAsiaTheme="minorEastAsia" w:hAnsiTheme="minorHAnsi" w:cs="Gill Sans MT"/>
                <w:i/>
                <w:iCs/>
                <w:sz w:val="22"/>
                <w:szCs w:val="22"/>
              </w:rPr>
              <w:t>The learner will:</w:t>
            </w:r>
          </w:p>
        </w:tc>
        <w:tc>
          <w:tcPr>
            <w:tcW w:w="5538" w:type="dxa"/>
            <w:shd w:val="clear" w:color="auto" w:fill="FFFFFF" w:themeFill="background1"/>
          </w:tcPr>
          <w:p w:rsidR="0084409F" w:rsidRPr="008F059F" w:rsidRDefault="0084409F">
            <w:pPr>
              <w:pStyle w:val="TableColumnHeader"/>
              <w:tabs>
                <w:tab w:val="left" w:pos="2307"/>
                <w:tab w:val="left" w:pos="2790"/>
              </w:tabs>
              <w:spacing w:after="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8F059F">
              <w:rPr>
                <w:rFonts w:asciiTheme="minorHAnsi" w:eastAsiaTheme="minorEastAsia" w:hAnsiTheme="minorHAnsi" w:cs="Gill Sans MT"/>
                <w:sz w:val="22"/>
                <w:szCs w:val="22"/>
              </w:rPr>
              <w:t>Assessment criteria</w:t>
            </w:r>
            <w:r w:rsidRPr="008F059F">
              <w:rPr>
                <w:rFonts w:asciiTheme="minorHAnsi" w:eastAsiaTheme="minorEastAsia" w:hAnsiTheme="minorHAnsi" w:cs="Gill Sans MT"/>
                <w:sz w:val="22"/>
                <w:szCs w:val="22"/>
              </w:rPr>
              <w:tab/>
            </w:r>
            <w:r w:rsidRPr="008F059F">
              <w:rPr>
                <w:rFonts w:asciiTheme="minorHAnsi" w:eastAsiaTheme="minorEastAsia" w:hAnsiTheme="minorHAnsi" w:cs="Gill Sans MT"/>
                <w:sz w:val="22"/>
                <w:szCs w:val="22"/>
              </w:rPr>
              <w:br/>
            </w:r>
          </w:p>
          <w:p w:rsidR="0084409F" w:rsidRPr="008F059F" w:rsidRDefault="0084409F">
            <w:pPr>
              <w:pStyle w:val="TableColumnHeader"/>
              <w:spacing w:before="0"/>
              <w:rPr>
                <w:rFonts w:asciiTheme="minorHAnsi" w:eastAsiaTheme="minorEastAsia" w:hAnsiTheme="minorHAnsi" w:cs="Gill Sans MT"/>
                <w:i/>
                <w:iCs/>
                <w:sz w:val="22"/>
                <w:szCs w:val="22"/>
              </w:rPr>
            </w:pPr>
            <w:r w:rsidRPr="008F059F">
              <w:rPr>
                <w:rFonts w:asciiTheme="minorHAnsi" w:eastAsiaTheme="minorEastAsia" w:hAnsiTheme="minorHAnsi" w:cs="Gill Sans MT"/>
                <w:i/>
                <w:iCs/>
                <w:sz w:val="22"/>
                <w:szCs w:val="22"/>
              </w:rPr>
              <w:t>The learner can:</w:t>
            </w:r>
          </w:p>
        </w:tc>
      </w:tr>
      <w:tr w:rsidR="0084409F" w:rsidRPr="008F059F">
        <w:trPr>
          <w:cantSplit/>
        </w:trPr>
        <w:tc>
          <w:tcPr>
            <w:tcW w:w="0" w:type="auto"/>
          </w:tcPr>
          <w:p w:rsidR="0084409F" w:rsidRPr="008F059F" w:rsidRDefault="0084409F">
            <w:pPr>
              <w:pStyle w:val="TableListNumber"/>
              <w:numPr>
                <w:ilvl w:val="0"/>
                <w:numId w:val="9"/>
              </w:numPr>
              <w:spacing w:after="120"/>
              <w:ind w:left="680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8F059F">
              <w:rPr>
                <w:rFonts w:asciiTheme="minorHAnsi" w:eastAsiaTheme="minorEastAsia" w:hAnsiTheme="minorHAnsi" w:cs="Gill Sans MT"/>
                <w:sz w:val="22"/>
                <w:szCs w:val="22"/>
              </w:rPr>
              <w:t>Be able to calculate simple statistical measures in scientific contexts</w:t>
            </w:r>
          </w:p>
        </w:tc>
        <w:tc>
          <w:tcPr>
            <w:tcW w:w="5538" w:type="dxa"/>
          </w:tcPr>
          <w:p w:rsidR="0084409F" w:rsidRPr="008F059F" w:rsidRDefault="0084409F">
            <w:pPr>
              <w:pStyle w:val="ListNumber"/>
              <w:numPr>
                <w:ilvl w:val="1"/>
                <w:numId w:val="9"/>
              </w:numPr>
              <w:spacing w:before="120"/>
              <w:ind w:left="544" w:hanging="358"/>
              <w:jc w:val="left"/>
              <w:rPr>
                <w:rFonts w:asciiTheme="minorHAnsi" w:eastAsiaTheme="minorEastAsia" w:hAnsiTheme="minorHAnsi" w:cs="Gill Sans MT"/>
              </w:rPr>
            </w:pPr>
            <w:r w:rsidRPr="008F059F">
              <w:rPr>
                <w:rFonts w:asciiTheme="minorHAnsi" w:eastAsiaTheme="minorEastAsia" w:hAnsiTheme="minorHAnsi" w:cs="Gill Sans MT"/>
              </w:rPr>
              <w:t>Calculate the mean or mode or median for given data</w:t>
            </w:r>
          </w:p>
          <w:p w:rsidR="0084409F" w:rsidRPr="008F059F" w:rsidRDefault="0084409F">
            <w:pPr>
              <w:pStyle w:val="ListNumber"/>
              <w:numPr>
                <w:ilvl w:val="1"/>
                <w:numId w:val="9"/>
              </w:numPr>
              <w:spacing w:before="120"/>
              <w:ind w:left="544" w:hanging="358"/>
              <w:jc w:val="left"/>
              <w:rPr>
                <w:rFonts w:asciiTheme="minorHAnsi" w:eastAsiaTheme="minorEastAsia" w:hAnsiTheme="minorHAnsi" w:cs="Gill Sans MT"/>
              </w:rPr>
            </w:pPr>
            <w:r w:rsidRPr="008F059F">
              <w:rPr>
                <w:rFonts w:asciiTheme="minorHAnsi" w:eastAsiaTheme="minorEastAsia" w:hAnsiTheme="minorHAnsi" w:cs="Gill Sans MT"/>
              </w:rPr>
              <w:t>Calculate the range and standard deviation for given data</w:t>
            </w:r>
          </w:p>
          <w:p w:rsidR="0084409F" w:rsidRPr="008F059F" w:rsidRDefault="0084409F">
            <w:pPr>
              <w:pStyle w:val="ListNumber"/>
              <w:numPr>
                <w:ilvl w:val="0"/>
                <w:numId w:val="0"/>
              </w:numPr>
              <w:spacing w:before="120"/>
              <w:ind w:left="1440" w:hanging="360"/>
              <w:jc w:val="left"/>
              <w:rPr>
                <w:rFonts w:asciiTheme="minorHAnsi" w:eastAsiaTheme="minorEastAsia" w:hAnsiTheme="minorHAnsi" w:cs="Gill Sans MT"/>
                <w:color w:val="000080"/>
              </w:rPr>
            </w:pPr>
          </w:p>
        </w:tc>
      </w:tr>
      <w:tr w:rsidR="0084409F" w:rsidRPr="008F059F">
        <w:trPr>
          <w:cantSplit/>
        </w:trPr>
        <w:tc>
          <w:tcPr>
            <w:tcW w:w="0" w:type="auto"/>
          </w:tcPr>
          <w:p w:rsidR="0084409F" w:rsidRPr="008F059F" w:rsidRDefault="0084409F">
            <w:pPr>
              <w:pStyle w:val="TableListNumber"/>
              <w:numPr>
                <w:ilvl w:val="0"/>
                <w:numId w:val="9"/>
              </w:numPr>
              <w:spacing w:after="120"/>
              <w:ind w:left="680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8F059F">
              <w:rPr>
                <w:rFonts w:asciiTheme="minorHAnsi" w:eastAsiaTheme="minorEastAsia" w:hAnsiTheme="minorHAnsi" w:cs="Gill Sans MT"/>
                <w:sz w:val="22"/>
                <w:szCs w:val="22"/>
              </w:rPr>
              <w:t>Be able to interpret simple statistical measures in scientific contexts</w:t>
            </w:r>
          </w:p>
        </w:tc>
        <w:tc>
          <w:tcPr>
            <w:tcW w:w="5538" w:type="dxa"/>
          </w:tcPr>
          <w:p w:rsidR="0084409F" w:rsidRPr="008F059F" w:rsidRDefault="0084409F">
            <w:pPr>
              <w:pStyle w:val="ListNumber"/>
              <w:numPr>
                <w:ilvl w:val="1"/>
                <w:numId w:val="9"/>
              </w:numPr>
              <w:spacing w:before="120"/>
              <w:ind w:left="544" w:hanging="358"/>
              <w:jc w:val="left"/>
              <w:rPr>
                <w:rFonts w:asciiTheme="minorHAnsi" w:eastAsiaTheme="minorEastAsia" w:hAnsiTheme="minorHAnsi" w:cs="Gill Sans MT"/>
              </w:rPr>
            </w:pPr>
            <w:r w:rsidRPr="008F059F">
              <w:rPr>
                <w:rFonts w:asciiTheme="minorHAnsi" w:eastAsiaTheme="minorEastAsia" w:hAnsiTheme="minorHAnsi" w:cs="Gill Sans MT"/>
              </w:rPr>
              <w:t>Interpret the results for mean or mode or median in relation to given data</w:t>
            </w:r>
          </w:p>
          <w:p w:rsidR="0084409F" w:rsidRPr="008F059F" w:rsidRDefault="0084409F">
            <w:pPr>
              <w:pStyle w:val="ListNumber"/>
              <w:numPr>
                <w:ilvl w:val="1"/>
                <w:numId w:val="9"/>
              </w:numPr>
              <w:spacing w:before="120"/>
              <w:ind w:left="544" w:hanging="358"/>
              <w:jc w:val="left"/>
              <w:rPr>
                <w:rFonts w:asciiTheme="minorHAnsi" w:eastAsiaTheme="minorEastAsia" w:hAnsiTheme="minorHAnsi" w:cs="Gill Sans MT"/>
              </w:rPr>
            </w:pPr>
            <w:r w:rsidRPr="008F059F">
              <w:rPr>
                <w:rFonts w:asciiTheme="minorHAnsi" w:eastAsiaTheme="minorEastAsia" w:hAnsiTheme="minorHAnsi" w:cs="Gill Sans MT"/>
              </w:rPr>
              <w:t>Interpret he results for range and standard deviation in relation to given data</w:t>
            </w:r>
          </w:p>
          <w:p w:rsidR="0084409F" w:rsidRPr="008F059F" w:rsidRDefault="0084409F">
            <w:pPr>
              <w:pStyle w:val="ListNumber"/>
              <w:numPr>
                <w:ilvl w:val="0"/>
                <w:numId w:val="0"/>
              </w:numPr>
              <w:spacing w:before="120"/>
              <w:ind w:left="186"/>
              <w:jc w:val="left"/>
              <w:rPr>
                <w:rFonts w:asciiTheme="minorHAnsi" w:eastAsiaTheme="minorEastAsia" w:hAnsiTheme="minorHAnsi" w:cs="Gill Sans MT"/>
              </w:rPr>
            </w:pPr>
          </w:p>
        </w:tc>
      </w:tr>
      <w:tr w:rsidR="0084409F" w:rsidRPr="008F059F">
        <w:trPr>
          <w:cantSplit/>
        </w:trPr>
        <w:tc>
          <w:tcPr>
            <w:tcW w:w="0" w:type="auto"/>
          </w:tcPr>
          <w:p w:rsidR="0084409F" w:rsidRPr="008F059F" w:rsidRDefault="0084409F">
            <w:pPr>
              <w:pStyle w:val="TableListNumber"/>
              <w:numPr>
                <w:ilvl w:val="0"/>
                <w:numId w:val="9"/>
              </w:numPr>
              <w:spacing w:after="120"/>
              <w:ind w:left="680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8F059F">
              <w:rPr>
                <w:rFonts w:asciiTheme="minorHAnsi" w:eastAsiaTheme="minorEastAsia" w:hAnsiTheme="minorHAnsi" w:cs="Gill Sans MT"/>
                <w:sz w:val="22"/>
                <w:szCs w:val="22"/>
              </w:rPr>
              <w:t>Be able to simplify algebraic expressions involving brackets, fractions and indices in scientific contexts</w:t>
            </w:r>
          </w:p>
        </w:tc>
        <w:tc>
          <w:tcPr>
            <w:tcW w:w="5538" w:type="dxa"/>
          </w:tcPr>
          <w:p w:rsidR="0084409F" w:rsidRPr="008F059F" w:rsidRDefault="0084409F">
            <w:pPr>
              <w:pStyle w:val="ListNumber"/>
              <w:numPr>
                <w:ilvl w:val="1"/>
                <w:numId w:val="9"/>
              </w:numPr>
              <w:spacing w:before="120"/>
              <w:ind w:left="544" w:hanging="358"/>
              <w:jc w:val="left"/>
              <w:rPr>
                <w:rFonts w:asciiTheme="minorHAnsi" w:eastAsiaTheme="minorEastAsia" w:hAnsiTheme="minorHAnsi" w:cs="Gill Sans MT"/>
              </w:rPr>
            </w:pPr>
            <w:r w:rsidRPr="008F059F">
              <w:rPr>
                <w:rFonts w:asciiTheme="minorHAnsi" w:eastAsiaTheme="minorEastAsia" w:hAnsiTheme="minorHAnsi" w:cs="Gill Sans MT"/>
              </w:rPr>
              <w:t>Simplify algebraic expressions involving brackets</w:t>
            </w:r>
          </w:p>
          <w:p w:rsidR="0084409F" w:rsidRPr="008F059F" w:rsidRDefault="0084409F">
            <w:pPr>
              <w:pStyle w:val="ListNumber"/>
              <w:numPr>
                <w:ilvl w:val="1"/>
                <w:numId w:val="9"/>
              </w:numPr>
              <w:spacing w:before="120"/>
              <w:ind w:left="544" w:hanging="358"/>
              <w:jc w:val="left"/>
              <w:rPr>
                <w:rFonts w:asciiTheme="minorHAnsi" w:eastAsiaTheme="minorEastAsia" w:hAnsiTheme="minorHAnsi" w:cs="Gill Sans MT"/>
              </w:rPr>
            </w:pPr>
            <w:r w:rsidRPr="008F059F">
              <w:rPr>
                <w:rFonts w:asciiTheme="minorHAnsi" w:eastAsiaTheme="minorEastAsia" w:hAnsiTheme="minorHAnsi" w:cs="Gill Sans MT"/>
              </w:rPr>
              <w:t>Simplify algebraic expressions involving fractions.</w:t>
            </w:r>
          </w:p>
          <w:p w:rsidR="0084409F" w:rsidRPr="008F059F" w:rsidRDefault="0084409F">
            <w:pPr>
              <w:pStyle w:val="ListNumber"/>
              <w:numPr>
                <w:ilvl w:val="1"/>
                <w:numId w:val="9"/>
              </w:numPr>
              <w:spacing w:before="120"/>
              <w:ind w:left="544" w:hanging="358"/>
              <w:jc w:val="left"/>
              <w:rPr>
                <w:rFonts w:asciiTheme="minorHAnsi" w:eastAsiaTheme="minorEastAsia" w:hAnsiTheme="minorHAnsi" w:cs="Gill Sans MT"/>
              </w:rPr>
            </w:pPr>
            <w:r w:rsidRPr="008F059F">
              <w:rPr>
                <w:rFonts w:asciiTheme="minorHAnsi" w:eastAsiaTheme="minorEastAsia" w:hAnsiTheme="minorHAnsi" w:cs="Gill Sans MT"/>
              </w:rPr>
              <w:t>Simplify algebraic expressions involving indices: positive or negative or fractional</w:t>
            </w:r>
          </w:p>
          <w:p w:rsidR="0084409F" w:rsidRPr="008F059F" w:rsidRDefault="0084409F">
            <w:pPr>
              <w:pStyle w:val="ListNumber"/>
              <w:numPr>
                <w:ilvl w:val="0"/>
                <w:numId w:val="0"/>
              </w:numPr>
              <w:spacing w:before="120"/>
              <w:ind w:left="186"/>
              <w:jc w:val="left"/>
              <w:rPr>
                <w:rFonts w:asciiTheme="minorHAnsi" w:eastAsiaTheme="minorEastAsia" w:hAnsiTheme="minorHAnsi" w:cs="Gill Sans MT"/>
              </w:rPr>
            </w:pPr>
          </w:p>
        </w:tc>
      </w:tr>
      <w:tr w:rsidR="0084409F" w:rsidRPr="008F059F">
        <w:trPr>
          <w:cantSplit/>
        </w:trPr>
        <w:tc>
          <w:tcPr>
            <w:tcW w:w="0" w:type="auto"/>
          </w:tcPr>
          <w:p w:rsidR="0084409F" w:rsidRPr="008F059F" w:rsidRDefault="0084409F">
            <w:pPr>
              <w:pStyle w:val="TableListNumber"/>
              <w:numPr>
                <w:ilvl w:val="0"/>
                <w:numId w:val="9"/>
              </w:numPr>
              <w:spacing w:after="120"/>
              <w:ind w:left="680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8F059F">
              <w:rPr>
                <w:rFonts w:asciiTheme="minorHAnsi" w:eastAsiaTheme="minorEastAsia" w:hAnsiTheme="minorHAnsi" w:cs="Gill Sans MT"/>
                <w:sz w:val="22"/>
                <w:szCs w:val="22"/>
              </w:rPr>
              <w:t>Be able to use straight line graphs in scientific contexts</w:t>
            </w:r>
          </w:p>
          <w:p w:rsidR="0084409F" w:rsidRPr="008F059F" w:rsidRDefault="0084409F">
            <w:pPr>
              <w:pStyle w:val="ListNumber"/>
              <w:numPr>
                <w:ilvl w:val="0"/>
                <w:numId w:val="0"/>
              </w:numPr>
              <w:ind w:left="468"/>
              <w:jc w:val="left"/>
              <w:rPr>
                <w:rFonts w:asciiTheme="minorHAnsi" w:eastAsiaTheme="minorEastAsia" w:hAnsiTheme="minorHAnsi" w:cs="Gill Sans MT"/>
              </w:rPr>
            </w:pPr>
          </w:p>
        </w:tc>
        <w:tc>
          <w:tcPr>
            <w:tcW w:w="5538" w:type="dxa"/>
          </w:tcPr>
          <w:p w:rsidR="0084409F" w:rsidRPr="008F059F" w:rsidRDefault="0084409F">
            <w:pPr>
              <w:pStyle w:val="ListNumber"/>
              <w:numPr>
                <w:ilvl w:val="1"/>
                <w:numId w:val="9"/>
              </w:numPr>
              <w:spacing w:before="120"/>
              <w:ind w:left="516" w:hanging="329"/>
              <w:jc w:val="left"/>
              <w:rPr>
                <w:rFonts w:asciiTheme="minorHAnsi" w:eastAsiaTheme="minorEastAsia" w:hAnsiTheme="minorHAnsi" w:cs="Gill Sans MT"/>
              </w:rPr>
            </w:pPr>
            <w:r w:rsidRPr="008F059F">
              <w:rPr>
                <w:rFonts w:asciiTheme="minorHAnsi" w:eastAsiaTheme="minorEastAsia" w:hAnsiTheme="minorHAnsi" w:cs="Gill Sans MT"/>
              </w:rPr>
              <w:t>Given a straight line graph, state its equation</w:t>
            </w:r>
          </w:p>
          <w:p w:rsidR="0084409F" w:rsidRPr="008F059F" w:rsidRDefault="0084409F">
            <w:pPr>
              <w:pStyle w:val="ListNumber"/>
              <w:numPr>
                <w:ilvl w:val="1"/>
                <w:numId w:val="9"/>
              </w:numPr>
              <w:spacing w:before="120"/>
              <w:ind w:left="516" w:hanging="329"/>
              <w:jc w:val="left"/>
              <w:rPr>
                <w:rFonts w:asciiTheme="minorHAnsi" w:eastAsiaTheme="minorEastAsia" w:hAnsiTheme="minorHAnsi" w:cs="Gill Sans MT"/>
              </w:rPr>
            </w:pPr>
            <w:r w:rsidRPr="008F059F">
              <w:rPr>
                <w:rFonts w:asciiTheme="minorHAnsi" w:eastAsiaTheme="minorEastAsia" w:hAnsiTheme="minorHAnsi" w:cs="Gill Sans MT"/>
              </w:rPr>
              <w:t xml:space="preserve">Given a straight line equation, sketch its graph </w:t>
            </w:r>
          </w:p>
          <w:p w:rsidR="0084409F" w:rsidRPr="008F059F" w:rsidRDefault="0084409F">
            <w:pPr>
              <w:pStyle w:val="ListNumber"/>
              <w:numPr>
                <w:ilvl w:val="1"/>
                <w:numId w:val="9"/>
              </w:numPr>
              <w:spacing w:before="120"/>
              <w:ind w:left="516" w:hanging="329"/>
              <w:jc w:val="left"/>
              <w:rPr>
                <w:rFonts w:asciiTheme="minorHAnsi" w:eastAsiaTheme="minorEastAsia" w:hAnsiTheme="minorHAnsi" w:cs="Gill Sans MT"/>
              </w:rPr>
            </w:pPr>
            <w:r w:rsidRPr="008F059F">
              <w:rPr>
                <w:rFonts w:asciiTheme="minorHAnsi" w:eastAsiaTheme="minorEastAsia" w:hAnsiTheme="minorHAnsi" w:cs="Gill Sans MT"/>
              </w:rPr>
              <w:t>Plot suitable given data to obtain a graph with line of best fit</w:t>
            </w:r>
          </w:p>
          <w:p w:rsidR="0084409F" w:rsidRPr="008F059F" w:rsidRDefault="0084409F">
            <w:pPr>
              <w:pStyle w:val="ListNumber"/>
              <w:numPr>
                <w:ilvl w:val="1"/>
                <w:numId w:val="9"/>
              </w:numPr>
              <w:spacing w:before="120"/>
              <w:ind w:left="516" w:hanging="329"/>
              <w:jc w:val="left"/>
              <w:rPr>
                <w:rFonts w:asciiTheme="minorHAnsi" w:eastAsiaTheme="minorEastAsia" w:hAnsiTheme="minorHAnsi" w:cs="Gill Sans MT"/>
              </w:rPr>
            </w:pPr>
            <w:r w:rsidRPr="008F059F">
              <w:rPr>
                <w:rFonts w:asciiTheme="minorHAnsi" w:eastAsiaTheme="minorEastAsia" w:hAnsiTheme="minorHAnsi" w:cs="Gill Sans MT"/>
              </w:rPr>
              <w:t>Given a graph with line of best fit, use it to obtain a predicted value for one variable given a value for the other variable</w:t>
            </w:r>
          </w:p>
          <w:p w:rsidR="0084409F" w:rsidRPr="008F059F" w:rsidRDefault="0084409F">
            <w:pPr>
              <w:pStyle w:val="ListNumber"/>
              <w:numPr>
                <w:ilvl w:val="0"/>
                <w:numId w:val="0"/>
              </w:numPr>
              <w:spacing w:before="120"/>
              <w:ind w:left="516"/>
              <w:jc w:val="left"/>
              <w:rPr>
                <w:rFonts w:asciiTheme="minorHAnsi" w:eastAsiaTheme="minorEastAsia" w:hAnsiTheme="minorHAnsi" w:cs="Gill Sans MT"/>
              </w:rPr>
            </w:pPr>
          </w:p>
        </w:tc>
      </w:tr>
      <w:tr w:rsidR="0084409F" w:rsidRPr="008F059F">
        <w:trPr>
          <w:cantSplit/>
          <w:trHeight w:val="688"/>
        </w:trPr>
        <w:tc>
          <w:tcPr>
            <w:tcW w:w="0" w:type="auto"/>
          </w:tcPr>
          <w:p w:rsidR="0084409F" w:rsidRPr="008F059F" w:rsidRDefault="0084409F">
            <w:pPr>
              <w:pStyle w:val="TableText"/>
              <w:numPr>
                <w:ilvl w:val="0"/>
                <w:numId w:val="9"/>
              </w:numPr>
              <w:spacing w:after="120"/>
              <w:ind w:left="680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8F059F">
              <w:rPr>
                <w:rFonts w:asciiTheme="minorHAnsi" w:eastAsiaTheme="minorEastAsia" w:hAnsiTheme="minorHAnsi" w:cs="Gill Sans MT"/>
                <w:sz w:val="22"/>
                <w:szCs w:val="22"/>
              </w:rPr>
              <w:t>Be able to Evaluate simple scientific formulae</w:t>
            </w:r>
          </w:p>
          <w:p w:rsidR="0084409F" w:rsidRPr="008F059F" w:rsidRDefault="0084409F">
            <w:pPr>
              <w:pStyle w:val="TableText"/>
              <w:spacing w:after="120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</w:p>
          <w:p w:rsidR="0084409F" w:rsidRPr="008F059F" w:rsidRDefault="0084409F">
            <w:pPr>
              <w:pStyle w:val="TableText"/>
              <w:spacing w:after="120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</w:p>
        </w:tc>
        <w:tc>
          <w:tcPr>
            <w:tcW w:w="5538" w:type="dxa"/>
          </w:tcPr>
          <w:p w:rsidR="0084409F" w:rsidRPr="008F059F" w:rsidRDefault="0084409F">
            <w:pPr>
              <w:pStyle w:val="ListNumber"/>
              <w:numPr>
                <w:ilvl w:val="1"/>
                <w:numId w:val="9"/>
              </w:numPr>
              <w:spacing w:before="120"/>
              <w:ind w:left="516" w:hanging="329"/>
              <w:jc w:val="left"/>
              <w:rPr>
                <w:rFonts w:asciiTheme="minorHAnsi" w:eastAsiaTheme="minorEastAsia" w:hAnsiTheme="minorHAnsi" w:cs="Gill Sans MT"/>
              </w:rPr>
            </w:pPr>
            <w:r w:rsidRPr="008F059F">
              <w:rPr>
                <w:rFonts w:asciiTheme="minorHAnsi" w:eastAsiaTheme="minorEastAsia" w:hAnsiTheme="minorHAnsi" w:cs="Gill Sans MT"/>
              </w:rPr>
              <w:t>Evaluate scientific formulae involving addition or subtraction or multiplication or division of terms, and combinations of these operations</w:t>
            </w:r>
          </w:p>
          <w:p w:rsidR="0084409F" w:rsidRPr="008F059F" w:rsidRDefault="0084409F">
            <w:pPr>
              <w:pStyle w:val="ListNumber"/>
              <w:numPr>
                <w:ilvl w:val="1"/>
                <w:numId w:val="9"/>
              </w:numPr>
              <w:spacing w:before="120"/>
              <w:ind w:left="516" w:hanging="329"/>
              <w:jc w:val="left"/>
              <w:rPr>
                <w:rFonts w:asciiTheme="minorHAnsi" w:eastAsiaTheme="minorEastAsia" w:hAnsiTheme="minorHAnsi" w:cs="Gill Sans MT"/>
              </w:rPr>
            </w:pPr>
            <w:r w:rsidRPr="008F059F">
              <w:rPr>
                <w:rFonts w:asciiTheme="minorHAnsi" w:eastAsiaTheme="minorEastAsia" w:hAnsiTheme="minorHAnsi" w:cs="Gill Sans MT"/>
              </w:rPr>
              <w:t>Evaluate scientific formulae involving simple powers: squares or square roots or cubes or cube roots</w:t>
            </w:r>
          </w:p>
          <w:p w:rsidR="0084409F" w:rsidRPr="008F059F" w:rsidRDefault="0084409F">
            <w:pPr>
              <w:pStyle w:val="ListNumber"/>
              <w:numPr>
                <w:ilvl w:val="0"/>
                <w:numId w:val="0"/>
              </w:numPr>
              <w:spacing w:before="120"/>
              <w:ind w:left="516"/>
              <w:jc w:val="left"/>
              <w:rPr>
                <w:rFonts w:asciiTheme="minorHAnsi" w:eastAsiaTheme="minorEastAsia" w:hAnsiTheme="minorHAnsi" w:cs="Gill Sans MT"/>
                <w:color w:val="000080"/>
              </w:rPr>
            </w:pPr>
          </w:p>
        </w:tc>
      </w:tr>
      <w:tr w:rsidR="0084409F" w:rsidRPr="008F059F">
        <w:trPr>
          <w:cantSplit/>
          <w:trHeight w:val="688"/>
        </w:trPr>
        <w:tc>
          <w:tcPr>
            <w:tcW w:w="0" w:type="auto"/>
          </w:tcPr>
          <w:p w:rsidR="0084409F" w:rsidRPr="008F059F" w:rsidRDefault="0084409F">
            <w:pPr>
              <w:pStyle w:val="TableText"/>
              <w:numPr>
                <w:ilvl w:val="1"/>
                <w:numId w:val="24"/>
              </w:numPr>
              <w:spacing w:after="120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8F059F">
              <w:rPr>
                <w:rFonts w:asciiTheme="minorHAnsi" w:eastAsiaTheme="minorEastAsia" w:hAnsiTheme="minorHAnsi" w:cs="Gill Sans MT"/>
                <w:sz w:val="22"/>
                <w:szCs w:val="22"/>
              </w:rPr>
              <w:lastRenderedPageBreak/>
              <w:t>Be able to transpose simple scientific formulae</w:t>
            </w:r>
          </w:p>
          <w:p w:rsidR="0084409F" w:rsidRPr="008F059F" w:rsidRDefault="0084409F">
            <w:pPr>
              <w:pStyle w:val="TableText"/>
              <w:spacing w:after="120"/>
              <w:ind w:left="720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</w:p>
        </w:tc>
        <w:tc>
          <w:tcPr>
            <w:tcW w:w="5538" w:type="dxa"/>
          </w:tcPr>
          <w:p w:rsidR="0084409F" w:rsidRPr="008F059F" w:rsidRDefault="0084409F">
            <w:pPr>
              <w:pStyle w:val="ListNumber"/>
              <w:numPr>
                <w:ilvl w:val="1"/>
                <w:numId w:val="27"/>
              </w:numPr>
              <w:spacing w:before="120"/>
              <w:jc w:val="left"/>
              <w:rPr>
                <w:rFonts w:asciiTheme="minorHAnsi" w:eastAsiaTheme="minorEastAsia" w:hAnsiTheme="minorHAnsi" w:cs="Gill Sans MT"/>
              </w:rPr>
            </w:pPr>
            <w:r w:rsidRPr="008F059F">
              <w:rPr>
                <w:rFonts w:asciiTheme="minorHAnsi" w:eastAsiaTheme="minorEastAsia" w:hAnsiTheme="minorHAnsi" w:cs="Gill Sans MT"/>
              </w:rPr>
              <w:t>Transpose scientific formulae involving addition or subtraction or multiplication or division of terms, and combinations of these operations</w:t>
            </w:r>
          </w:p>
          <w:p w:rsidR="0084409F" w:rsidRPr="008F059F" w:rsidRDefault="0084409F">
            <w:pPr>
              <w:pStyle w:val="ListNumber"/>
              <w:numPr>
                <w:ilvl w:val="1"/>
                <w:numId w:val="27"/>
              </w:numPr>
              <w:spacing w:before="120"/>
              <w:jc w:val="left"/>
              <w:rPr>
                <w:rFonts w:asciiTheme="minorHAnsi" w:eastAsiaTheme="minorEastAsia" w:hAnsiTheme="minorHAnsi" w:cs="Gill Sans MT"/>
              </w:rPr>
            </w:pPr>
            <w:r w:rsidRPr="008F059F">
              <w:rPr>
                <w:rFonts w:asciiTheme="minorHAnsi" w:eastAsiaTheme="minorEastAsia" w:hAnsiTheme="minorHAnsi" w:cs="Gill Sans MT"/>
              </w:rPr>
              <w:t>Transpose scientific formulae involving simple powers: squares or square roots or cubes or cube roots</w:t>
            </w:r>
          </w:p>
          <w:p w:rsidR="0084409F" w:rsidRPr="008F059F" w:rsidRDefault="0084409F">
            <w:pPr>
              <w:pStyle w:val="Knowledge"/>
              <w:ind w:left="544"/>
              <w:rPr>
                <w:rFonts w:asciiTheme="minorHAnsi" w:eastAsiaTheme="minorEastAsia" w:hAnsiTheme="minorHAnsi" w:cs="Gill Sans MT"/>
              </w:rPr>
            </w:pPr>
          </w:p>
        </w:tc>
      </w:tr>
      <w:tr w:rsidR="0084409F" w:rsidRPr="008F059F">
        <w:trPr>
          <w:cantSplit/>
          <w:trHeight w:val="688"/>
        </w:trPr>
        <w:tc>
          <w:tcPr>
            <w:tcW w:w="0" w:type="auto"/>
          </w:tcPr>
          <w:p w:rsidR="0084409F" w:rsidRPr="008F059F" w:rsidRDefault="0084409F">
            <w:pPr>
              <w:pStyle w:val="TableText"/>
              <w:numPr>
                <w:ilvl w:val="0"/>
                <w:numId w:val="25"/>
              </w:numPr>
              <w:spacing w:after="120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8F059F">
              <w:rPr>
                <w:rFonts w:asciiTheme="minorHAnsi" w:eastAsiaTheme="minorEastAsia" w:hAnsiTheme="minorHAnsi" w:cs="Gill Sans MT"/>
                <w:sz w:val="22"/>
                <w:szCs w:val="22"/>
              </w:rPr>
              <w:t>Be able to calculate trigonometric problems</w:t>
            </w:r>
          </w:p>
        </w:tc>
        <w:tc>
          <w:tcPr>
            <w:tcW w:w="5538" w:type="dxa"/>
          </w:tcPr>
          <w:p w:rsidR="0084409F" w:rsidRPr="008F059F" w:rsidRDefault="0084409F">
            <w:pPr>
              <w:pStyle w:val="Knowledge"/>
              <w:numPr>
                <w:ilvl w:val="1"/>
                <w:numId w:val="26"/>
              </w:numPr>
              <w:rPr>
                <w:rFonts w:asciiTheme="minorHAnsi" w:eastAsiaTheme="minorEastAsia" w:hAnsiTheme="minorHAnsi" w:cs="Gill Sans MT"/>
              </w:rPr>
            </w:pPr>
            <w:r w:rsidRPr="008F059F">
              <w:rPr>
                <w:rFonts w:asciiTheme="minorHAnsi" w:eastAsiaTheme="minorEastAsia" w:hAnsiTheme="minorHAnsi" w:cs="Gill Sans MT"/>
              </w:rPr>
              <w:t xml:space="preserve">Express acute angles in degrees and radians and </w:t>
            </w:r>
          </w:p>
          <w:p w:rsidR="0084409F" w:rsidRPr="008F059F" w:rsidRDefault="0084409F">
            <w:pPr>
              <w:pStyle w:val="Knowledge"/>
              <w:numPr>
                <w:ilvl w:val="1"/>
                <w:numId w:val="26"/>
              </w:numPr>
              <w:rPr>
                <w:rFonts w:asciiTheme="minorHAnsi" w:eastAsiaTheme="minorEastAsia" w:hAnsiTheme="minorHAnsi" w:cs="Gill Sans MT"/>
              </w:rPr>
            </w:pPr>
            <w:r w:rsidRPr="008F059F">
              <w:rPr>
                <w:rFonts w:asciiTheme="minorHAnsi" w:eastAsiaTheme="minorEastAsia" w:hAnsiTheme="minorHAnsi" w:cs="Gill Sans MT"/>
              </w:rPr>
              <w:t>State the relationship between the two expressions</w:t>
            </w:r>
          </w:p>
          <w:p w:rsidR="0084409F" w:rsidRPr="008F059F" w:rsidRDefault="0084409F">
            <w:pPr>
              <w:pStyle w:val="Knowledge"/>
              <w:numPr>
                <w:ilvl w:val="1"/>
                <w:numId w:val="26"/>
              </w:numPr>
              <w:rPr>
                <w:rFonts w:asciiTheme="minorHAnsi" w:eastAsiaTheme="minorEastAsia" w:hAnsiTheme="minorHAnsi" w:cs="Gill Sans MT"/>
              </w:rPr>
            </w:pPr>
            <w:r w:rsidRPr="008F059F">
              <w:rPr>
                <w:rFonts w:asciiTheme="minorHAnsi" w:eastAsiaTheme="minorEastAsia" w:hAnsiTheme="minorHAnsi" w:cs="Gill Sans MT"/>
              </w:rPr>
              <w:t>Define acute, obtuse, complementary and supplementary angles</w:t>
            </w:r>
          </w:p>
          <w:p w:rsidR="0084409F" w:rsidRPr="008F059F" w:rsidRDefault="0084409F">
            <w:pPr>
              <w:pStyle w:val="Knowledge"/>
              <w:numPr>
                <w:ilvl w:val="1"/>
                <w:numId w:val="26"/>
              </w:numPr>
              <w:rPr>
                <w:rFonts w:asciiTheme="minorHAnsi" w:eastAsiaTheme="minorEastAsia" w:hAnsiTheme="minorHAnsi" w:cs="Gill Sans MT"/>
              </w:rPr>
            </w:pPr>
            <w:r w:rsidRPr="008F059F">
              <w:rPr>
                <w:rFonts w:asciiTheme="minorHAnsi" w:eastAsiaTheme="minorEastAsia" w:hAnsiTheme="minorHAnsi" w:cs="Gill Sans MT"/>
              </w:rPr>
              <w:t>Solve calculations which express the relationship between these expressions</w:t>
            </w:r>
          </w:p>
          <w:p w:rsidR="0084409F" w:rsidRPr="008F059F" w:rsidRDefault="0084409F">
            <w:pPr>
              <w:pStyle w:val="Knowledge"/>
              <w:numPr>
                <w:ilvl w:val="1"/>
                <w:numId w:val="26"/>
              </w:numPr>
              <w:rPr>
                <w:rFonts w:asciiTheme="minorHAnsi" w:eastAsiaTheme="minorEastAsia" w:hAnsiTheme="minorHAnsi" w:cs="Gill Sans MT"/>
              </w:rPr>
            </w:pPr>
            <w:r w:rsidRPr="008F059F">
              <w:rPr>
                <w:rFonts w:asciiTheme="minorHAnsi" w:eastAsiaTheme="minorEastAsia" w:hAnsiTheme="minorHAnsi" w:cs="Gill Sans MT"/>
              </w:rPr>
              <w:t xml:space="preserve">Define sine, cosine and tangent </w:t>
            </w:r>
          </w:p>
          <w:p w:rsidR="0084409F" w:rsidRPr="008F059F" w:rsidRDefault="0084409F">
            <w:pPr>
              <w:pStyle w:val="Knowledge"/>
              <w:numPr>
                <w:ilvl w:val="1"/>
                <w:numId w:val="26"/>
              </w:numPr>
              <w:rPr>
                <w:rFonts w:asciiTheme="minorHAnsi" w:eastAsiaTheme="minorEastAsia" w:hAnsiTheme="minorHAnsi" w:cs="Gill Sans MT"/>
              </w:rPr>
            </w:pPr>
            <w:r w:rsidRPr="008F059F">
              <w:rPr>
                <w:rFonts w:asciiTheme="minorHAnsi" w:eastAsiaTheme="minorEastAsia" w:hAnsiTheme="minorHAnsi" w:cs="Gill Sans MT"/>
              </w:rPr>
              <w:t>Solve calculations which express the relationships between these expressions</w:t>
            </w:r>
          </w:p>
          <w:p w:rsidR="0084409F" w:rsidRPr="008F059F" w:rsidRDefault="0084409F">
            <w:pPr>
              <w:pStyle w:val="Knowledge"/>
              <w:numPr>
                <w:ilvl w:val="1"/>
                <w:numId w:val="26"/>
              </w:numPr>
              <w:rPr>
                <w:rFonts w:asciiTheme="minorHAnsi" w:eastAsiaTheme="minorEastAsia" w:hAnsiTheme="minorHAnsi" w:cs="Gill Sans MT"/>
              </w:rPr>
            </w:pPr>
            <w:r w:rsidRPr="008F059F">
              <w:rPr>
                <w:rFonts w:asciiTheme="minorHAnsi" w:eastAsiaTheme="minorEastAsia" w:hAnsiTheme="minorHAnsi" w:cs="Gill Sans MT"/>
              </w:rPr>
              <w:t>Solve problems using Pythagoras Theorem</w:t>
            </w:r>
          </w:p>
        </w:tc>
      </w:tr>
      <w:tr w:rsidR="0084409F" w:rsidRPr="008F059F">
        <w:tc>
          <w:tcPr>
            <w:tcW w:w="0" w:type="auto"/>
            <w:tcBorders>
              <w:right w:val="nil"/>
            </w:tcBorders>
            <w:shd w:val="clear" w:color="auto" w:fill="99CCFF"/>
          </w:tcPr>
          <w:p w:rsidR="0084409F" w:rsidRPr="008F059F" w:rsidRDefault="0084409F">
            <w:pPr>
              <w:pStyle w:val="TableText"/>
              <w:jc w:val="both"/>
              <w:rPr>
                <w:rFonts w:asciiTheme="minorHAnsi" w:eastAsiaTheme="minorEastAsia" w:hAnsiTheme="minorHAnsi" w:cs="Gill Sans MT"/>
                <w:b/>
                <w:bCs/>
                <w:color w:val="000080"/>
                <w:sz w:val="22"/>
                <w:szCs w:val="22"/>
              </w:rPr>
            </w:pPr>
            <w:r w:rsidRPr="008F059F">
              <w:rPr>
                <w:rFonts w:asciiTheme="minorHAnsi" w:eastAsiaTheme="minorEastAsia" w:hAnsiTheme="minorHAnsi" w:cs="Gill Sans MT"/>
                <w:b/>
                <w:bCs/>
                <w:color w:val="000080"/>
                <w:sz w:val="22"/>
                <w:szCs w:val="22"/>
              </w:rPr>
              <w:t>Additional information about the unit</w:t>
            </w:r>
          </w:p>
        </w:tc>
        <w:tc>
          <w:tcPr>
            <w:tcW w:w="5538" w:type="dxa"/>
            <w:tcBorders>
              <w:left w:val="nil"/>
            </w:tcBorders>
            <w:shd w:val="clear" w:color="auto" w:fill="99CCFF"/>
          </w:tcPr>
          <w:p w:rsidR="0084409F" w:rsidRPr="008F059F" w:rsidRDefault="0084409F">
            <w:pPr>
              <w:pStyle w:val="TableText"/>
              <w:ind w:left="185"/>
              <w:jc w:val="both"/>
              <w:rPr>
                <w:rFonts w:asciiTheme="minorHAnsi" w:eastAsiaTheme="minorEastAsia" w:hAnsiTheme="minorHAnsi" w:cs="Gill Sans MT"/>
                <w:color w:val="000080"/>
                <w:sz w:val="22"/>
                <w:szCs w:val="22"/>
              </w:rPr>
            </w:pPr>
          </w:p>
        </w:tc>
      </w:tr>
      <w:tr w:rsidR="0084409F" w:rsidRPr="008F059F">
        <w:tc>
          <w:tcPr>
            <w:tcW w:w="0" w:type="auto"/>
          </w:tcPr>
          <w:p w:rsidR="0084409F" w:rsidRPr="008F059F" w:rsidRDefault="0084409F">
            <w:pPr>
              <w:pStyle w:val="TableText"/>
              <w:spacing w:after="130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8F059F">
              <w:rPr>
                <w:rFonts w:asciiTheme="minorHAnsi" w:eastAsiaTheme="minorEastAsia" w:hAnsiTheme="minorHAnsi" w:cs="Gill Sans MT"/>
                <w:sz w:val="22"/>
                <w:szCs w:val="22"/>
              </w:rPr>
              <w:t>Unit aim(s)</w:t>
            </w:r>
          </w:p>
        </w:tc>
        <w:tc>
          <w:tcPr>
            <w:tcW w:w="5538" w:type="dxa"/>
          </w:tcPr>
          <w:p w:rsidR="0084409F" w:rsidRPr="008F059F" w:rsidRDefault="0084409F">
            <w:pPr>
              <w:ind w:left="185"/>
              <w:rPr>
                <w:rFonts w:asciiTheme="minorHAnsi" w:eastAsiaTheme="minorEastAsia" w:hAnsiTheme="minorHAnsi" w:cs="Gill Sans MT"/>
              </w:rPr>
            </w:pPr>
            <w:r w:rsidRPr="008F059F">
              <w:rPr>
                <w:rFonts w:asciiTheme="minorHAnsi" w:eastAsiaTheme="minorEastAsia" w:hAnsiTheme="minorHAnsi" w:cs="Gill Sans MT"/>
              </w:rPr>
              <w:t>To develop aspects of the learner’s skills in statistics, algebra and graphical work and to apply these skills in an appropriate scientific context</w:t>
            </w:r>
          </w:p>
        </w:tc>
      </w:tr>
      <w:tr w:rsidR="0084409F" w:rsidRPr="008F059F">
        <w:tc>
          <w:tcPr>
            <w:tcW w:w="0" w:type="auto"/>
          </w:tcPr>
          <w:p w:rsidR="0084409F" w:rsidRPr="008F059F" w:rsidRDefault="0084409F">
            <w:pPr>
              <w:pStyle w:val="TableText"/>
              <w:spacing w:after="130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8F059F">
              <w:rPr>
                <w:rFonts w:asciiTheme="minorHAnsi" w:eastAsiaTheme="minorEastAsia" w:hAnsiTheme="minorHAnsi" w:cs="Gill Sans MT"/>
                <w:sz w:val="22"/>
                <w:szCs w:val="22"/>
              </w:rPr>
              <w:t>Unit expiry date</w:t>
            </w:r>
          </w:p>
        </w:tc>
        <w:tc>
          <w:tcPr>
            <w:tcW w:w="5538" w:type="dxa"/>
          </w:tcPr>
          <w:p w:rsidR="0084409F" w:rsidRPr="008F059F" w:rsidRDefault="0084409F">
            <w:pPr>
              <w:pStyle w:val="TableText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  <w:highlight w:val="yellow"/>
              </w:rPr>
            </w:pPr>
          </w:p>
        </w:tc>
      </w:tr>
      <w:tr w:rsidR="0084409F" w:rsidRPr="008F059F">
        <w:trPr>
          <w:cantSplit/>
        </w:trPr>
        <w:tc>
          <w:tcPr>
            <w:tcW w:w="0" w:type="auto"/>
          </w:tcPr>
          <w:p w:rsidR="0084409F" w:rsidRPr="008F059F" w:rsidRDefault="0084409F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8F059F">
              <w:rPr>
                <w:rFonts w:asciiTheme="minorHAnsi" w:eastAsiaTheme="minorEastAsia" w:hAnsiTheme="minorHAnsi" w:cs="Gill Sans MT"/>
                <w:sz w:val="22"/>
                <w:szCs w:val="22"/>
              </w:rPr>
              <w:t>Details of the relationship between the unit and relevant national occupational standards (if appropriate)</w:t>
            </w:r>
          </w:p>
        </w:tc>
        <w:tc>
          <w:tcPr>
            <w:tcW w:w="5538" w:type="dxa"/>
          </w:tcPr>
          <w:p w:rsidR="0084409F" w:rsidRPr="008F059F" w:rsidRDefault="0084409F">
            <w:pPr>
              <w:pStyle w:val="TableText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8F059F">
              <w:rPr>
                <w:rFonts w:asciiTheme="minorHAnsi" w:eastAsiaTheme="minorEastAsia" w:hAnsiTheme="minorHAnsi" w:cs="Gill Sans MT"/>
                <w:sz w:val="22"/>
                <w:szCs w:val="22"/>
              </w:rPr>
              <w:t xml:space="preserve">MNTB NOS (Jan 2006) – </w:t>
            </w:r>
          </w:p>
        </w:tc>
      </w:tr>
      <w:tr w:rsidR="0084409F" w:rsidRPr="008F059F">
        <w:tc>
          <w:tcPr>
            <w:tcW w:w="0" w:type="auto"/>
          </w:tcPr>
          <w:p w:rsidR="0084409F" w:rsidRPr="008F059F" w:rsidRDefault="0084409F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8F059F">
              <w:rPr>
                <w:rFonts w:asciiTheme="minorHAnsi" w:eastAsiaTheme="minorEastAsia" w:hAnsiTheme="minorHAnsi" w:cs="Gill Sans MT"/>
                <w:sz w:val="22"/>
                <w:szCs w:val="22"/>
              </w:rPr>
              <w:t>Details of the relationship between the unit and other standards or curricula (if appropriate)</w:t>
            </w:r>
          </w:p>
        </w:tc>
        <w:tc>
          <w:tcPr>
            <w:tcW w:w="5538" w:type="dxa"/>
          </w:tcPr>
          <w:p w:rsidR="0084409F" w:rsidRPr="008F059F" w:rsidRDefault="0084409F">
            <w:pPr>
              <w:pStyle w:val="TableText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8F059F">
              <w:rPr>
                <w:rFonts w:asciiTheme="minorHAnsi" w:eastAsiaTheme="minorEastAsia" w:hAnsiTheme="minorHAnsi" w:cs="Gill Sans MT"/>
                <w:sz w:val="22"/>
                <w:szCs w:val="22"/>
              </w:rPr>
              <w:t xml:space="preserve">Maritime and Coastguard Agency Marine Guidance Notice regarding Certificates of Competency – Engine Department,  </w:t>
            </w:r>
          </w:p>
        </w:tc>
      </w:tr>
      <w:tr w:rsidR="0084409F" w:rsidRPr="008F059F">
        <w:tc>
          <w:tcPr>
            <w:tcW w:w="0" w:type="auto"/>
          </w:tcPr>
          <w:p w:rsidR="0084409F" w:rsidRPr="008F059F" w:rsidRDefault="0084409F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8F059F">
              <w:rPr>
                <w:rFonts w:asciiTheme="minorHAnsi" w:eastAsiaTheme="minorEastAsia" w:hAnsiTheme="minorHAnsi" w:cs="Gill Sans MT"/>
                <w:sz w:val="22"/>
                <w:szCs w:val="22"/>
              </w:rPr>
              <w:t>Assessment requirements specified by a sector or regulatory body (if appropriate)</w:t>
            </w:r>
          </w:p>
        </w:tc>
        <w:tc>
          <w:tcPr>
            <w:tcW w:w="5538" w:type="dxa"/>
          </w:tcPr>
          <w:p w:rsidR="0084409F" w:rsidRPr="008F059F" w:rsidRDefault="0084409F">
            <w:pPr>
              <w:pStyle w:val="TableText"/>
              <w:spacing w:before="60" w:after="60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8F059F">
              <w:rPr>
                <w:rFonts w:asciiTheme="minorHAnsi" w:eastAsiaTheme="minorEastAsia" w:hAnsiTheme="minorHAnsi" w:cs="Gill Sans MT"/>
                <w:sz w:val="22"/>
                <w:szCs w:val="22"/>
              </w:rPr>
              <w:t>MSA Assessment Strategy</w:t>
            </w:r>
          </w:p>
          <w:p w:rsidR="0084409F" w:rsidRPr="008F059F" w:rsidRDefault="0084409F">
            <w:pPr>
              <w:pStyle w:val="TableText"/>
              <w:spacing w:before="60" w:after="60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8F059F">
              <w:rPr>
                <w:rFonts w:asciiTheme="minorHAnsi" w:eastAsiaTheme="minorEastAsia" w:hAnsiTheme="minorHAnsi" w:cs="Gill Sans MT"/>
                <w:sz w:val="22"/>
                <w:szCs w:val="22"/>
              </w:rPr>
              <w:t>MCA requirements</w:t>
            </w:r>
          </w:p>
        </w:tc>
      </w:tr>
      <w:tr w:rsidR="0084409F" w:rsidRPr="008F059F">
        <w:tc>
          <w:tcPr>
            <w:tcW w:w="0" w:type="auto"/>
          </w:tcPr>
          <w:p w:rsidR="0084409F" w:rsidRPr="008F059F" w:rsidRDefault="0084409F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8F059F">
              <w:rPr>
                <w:rFonts w:asciiTheme="minorHAnsi" w:eastAsiaTheme="minorEastAsia" w:hAnsiTheme="minorHAnsi" w:cs="Gill Sans MT"/>
                <w:sz w:val="22"/>
                <w:szCs w:val="22"/>
              </w:rPr>
              <w:t>Endorsement of the unit by a sector or other appropriate body (if required)</w:t>
            </w:r>
          </w:p>
        </w:tc>
        <w:tc>
          <w:tcPr>
            <w:tcW w:w="5538" w:type="dxa"/>
          </w:tcPr>
          <w:p w:rsidR="0084409F" w:rsidRPr="008F059F" w:rsidRDefault="0084409F">
            <w:pPr>
              <w:pStyle w:val="TableText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8F059F">
              <w:rPr>
                <w:rFonts w:asciiTheme="minorHAnsi" w:eastAsiaTheme="minorEastAsia" w:hAnsiTheme="minorHAnsi" w:cs="Gill Sans MT"/>
                <w:sz w:val="22"/>
                <w:szCs w:val="22"/>
              </w:rPr>
              <w:t>MCA….</w:t>
            </w:r>
          </w:p>
        </w:tc>
      </w:tr>
      <w:tr w:rsidR="0084409F" w:rsidRPr="008F059F">
        <w:tc>
          <w:tcPr>
            <w:tcW w:w="0" w:type="auto"/>
          </w:tcPr>
          <w:p w:rsidR="0084409F" w:rsidRPr="008F059F" w:rsidRDefault="0084409F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8F059F">
              <w:rPr>
                <w:rFonts w:asciiTheme="minorHAnsi" w:eastAsiaTheme="minorEastAsia" w:hAnsiTheme="minorHAnsi" w:cs="Gill Sans MT"/>
                <w:sz w:val="22"/>
                <w:szCs w:val="22"/>
              </w:rPr>
              <w:t>Location of the unit within the subject/sector classification system</w:t>
            </w:r>
          </w:p>
        </w:tc>
        <w:tc>
          <w:tcPr>
            <w:tcW w:w="5538" w:type="dxa"/>
          </w:tcPr>
          <w:p w:rsidR="0084409F" w:rsidRPr="008F059F" w:rsidRDefault="0084409F">
            <w:pPr>
              <w:pStyle w:val="TableText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8F059F">
              <w:rPr>
                <w:rFonts w:asciiTheme="minorHAnsi" w:eastAsiaTheme="minorEastAsia" w:hAnsiTheme="minorHAnsi" w:cs="Gill Sans MT"/>
                <w:sz w:val="22"/>
                <w:szCs w:val="22"/>
              </w:rPr>
              <w:t>Transportation</w:t>
            </w:r>
          </w:p>
        </w:tc>
      </w:tr>
      <w:tr w:rsidR="0084409F" w:rsidRPr="008F059F">
        <w:tc>
          <w:tcPr>
            <w:tcW w:w="0" w:type="auto"/>
          </w:tcPr>
          <w:p w:rsidR="0084409F" w:rsidRPr="008F059F" w:rsidRDefault="0084409F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8F059F">
              <w:rPr>
                <w:rFonts w:asciiTheme="minorHAnsi" w:eastAsiaTheme="minorEastAsia" w:hAnsiTheme="minorHAnsi" w:cs="Gill Sans MT"/>
                <w:sz w:val="22"/>
                <w:szCs w:val="22"/>
              </w:rPr>
              <w:t>Name of the organisation submitting the unit</w:t>
            </w:r>
          </w:p>
        </w:tc>
        <w:tc>
          <w:tcPr>
            <w:tcW w:w="5538" w:type="dxa"/>
          </w:tcPr>
          <w:p w:rsidR="0084409F" w:rsidRPr="008F059F" w:rsidRDefault="0084409F">
            <w:pPr>
              <w:pStyle w:val="TableText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8F059F">
              <w:rPr>
                <w:rFonts w:asciiTheme="minorHAnsi" w:eastAsiaTheme="minorEastAsia" w:hAnsiTheme="minorHAnsi" w:cs="Gill Sans MT"/>
                <w:sz w:val="22"/>
                <w:szCs w:val="22"/>
              </w:rPr>
              <w:t>Scottish Qualifications Authority</w:t>
            </w:r>
          </w:p>
        </w:tc>
      </w:tr>
      <w:tr w:rsidR="0084409F" w:rsidRPr="008F059F">
        <w:tc>
          <w:tcPr>
            <w:tcW w:w="0" w:type="auto"/>
          </w:tcPr>
          <w:p w:rsidR="0084409F" w:rsidRPr="008F059F" w:rsidRDefault="0084409F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8F059F">
              <w:rPr>
                <w:rFonts w:asciiTheme="minorHAnsi" w:eastAsiaTheme="minorEastAsia" w:hAnsiTheme="minorHAnsi" w:cs="Gill Sans MT"/>
                <w:sz w:val="22"/>
                <w:szCs w:val="22"/>
              </w:rPr>
              <w:lastRenderedPageBreak/>
              <w:t>Availability for use</w:t>
            </w:r>
          </w:p>
        </w:tc>
        <w:tc>
          <w:tcPr>
            <w:tcW w:w="5538" w:type="dxa"/>
          </w:tcPr>
          <w:p w:rsidR="0084409F" w:rsidRPr="008F059F" w:rsidRDefault="0084409F">
            <w:pPr>
              <w:pStyle w:val="TableText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</w:p>
        </w:tc>
      </w:tr>
      <w:tr w:rsidR="0084409F" w:rsidRPr="008F059F">
        <w:tc>
          <w:tcPr>
            <w:tcW w:w="0" w:type="auto"/>
          </w:tcPr>
          <w:p w:rsidR="0084409F" w:rsidRPr="008F059F" w:rsidRDefault="0084409F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8F059F">
              <w:rPr>
                <w:rFonts w:asciiTheme="minorHAnsi" w:eastAsiaTheme="minorEastAsia" w:hAnsiTheme="minorHAnsi" w:cs="Gill Sans MT"/>
                <w:sz w:val="22"/>
                <w:szCs w:val="22"/>
              </w:rPr>
              <w:t>Availability for delivery</w:t>
            </w:r>
          </w:p>
        </w:tc>
        <w:tc>
          <w:tcPr>
            <w:tcW w:w="5538" w:type="dxa"/>
          </w:tcPr>
          <w:p w:rsidR="0084409F" w:rsidRPr="008F059F" w:rsidRDefault="0084409F">
            <w:pPr>
              <w:pStyle w:val="TableText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</w:p>
        </w:tc>
      </w:tr>
      <w:tr w:rsidR="0084409F" w:rsidRPr="008F059F">
        <w:tc>
          <w:tcPr>
            <w:tcW w:w="0" w:type="auto"/>
          </w:tcPr>
          <w:p w:rsidR="0084409F" w:rsidRPr="008F059F" w:rsidRDefault="0084409F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8F059F">
              <w:rPr>
                <w:rFonts w:asciiTheme="minorHAnsi" w:eastAsiaTheme="minorEastAsia" w:hAnsiTheme="minorHAnsi" w:cs="Gill Sans MT"/>
                <w:sz w:val="22"/>
                <w:szCs w:val="22"/>
              </w:rPr>
              <w:t>Guided Learning Hours</w:t>
            </w:r>
          </w:p>
        </w:tc>
        <w:tc>
          <w:tcPr>
            <w:tcW w:w="5538" w:type="dxa"/>
          </w:tcPr>
          <w:p w:rsidR="0084409F" w:rsidRPr="008F059F" w:rsidRDefault="0084409F">
            <w:pPr>
              <w:pStyle w:val="TableText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8F059F">
              <w:rPr>
                <w:rFonts w:asciiTheme="minorHAnsi" w:eastAsiaTheme="minorEastAsia" w:hAnsiTheme="minorHAnsi" w:cs="Gill Sans MT"/>
                <w:sz w:val="22"/>
                <w:szCs w:val="22"/>
              </w:rPr>
              <w:t>40</w:t>
            </w:r>
          </w:p>
        </w:tc>
      </w:tr>
    </w:tbl>
    <w:p w:rsidR="0084409F" w:rsidRPr="003F4EDD" w:rsidRDefault="0084409F">
      <w:pPr>
        <w:rPr>
          <w:rFonts w:asciiTheme="minorHAnsi" w:hAnsiTheme="minorHAnsi" w:cs="Gill Sans MT"/>
          <w:color w:val="000080"/>
        </w:rPr>
      </w:pPr>
    </w:p>
    <w:p w:rsidR="0084409F" w:rsidRPr="003F4EDD" w:rsidRDefault="0084409F">
      <w:pPr>
        <w:rPr>
          <w:rFonts w:asciiTheme="minorHAnsi" w:hAnsiTheme="minorHAnsi" w:cs="Gill Sans MT"/>
          <w:color w:val="000080"/>
        </w:rPr>
      </w:pPr>
    </w:p>
    <w:sectPr w:rsidR="0084409F" w:rsidRPr="003F4EDD" w:rsidSect="0084409F">
      <w:footerReference w:type="default" r:id="rId7"/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59F" w:rsidRDefault="008F059F">
      <w:r>
        <w:separator/>
      </w:r>
    </w:p>
  </w:endnote>
  <w:endnote w:type="continuationSeparator" w:id="0">
    <w:p w:rsidR="008F059F" w:rsidRDefault="008F0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09F" w:rsidRDefault="0084409F">
    <w:pPr>
      <w:pStyle w:val="Footer"/>
      <w:pBdr>
        <w:top w:val="thinThickSmallGap" w:sz="24" w:space="1" w:color="622423"/>
      </w:pBdr>
      <w:tabs>
        <w:tab w:val="clear" w:pos="4153"/>
      </w:tabs>
      <w:rPr>
        <w:rFonts w:ascii="Calibri" w:hAnsi="Calibri" w:cs="Calibri"/>
      </w:rPr>
    </w:pPr>
    <w:r>
      <w:rPr>
        <w:rFonts w:ascii="Calibri" w:hAnsi="Calibri" w:cs="Calibri"/>
      </w:rPr>
      <w:t>Maritime Skill</w:t>
    </w:r>
    <w:r w:rsidR="003F4EDD">
      <w:rPr>
        <w:rFonts w:ascii="Calibri" w:hAnsi="Calibri" w:cs="Calibri"/>
      </w:rPr>
      <w:t>s Alliance</w:t>
    </w:r>
    <w:r>
      <w:rPr>
        <w:rFonts w:ascii="Calibri" w:hAnsi="Calibri" w:cs="Calibri"/>
      </w:rPr>
      <w:tab/>
      <w:t xml:space="preserve"> Page </w:t>
    </w:r>
    <w:r w:rsidR="00196F41"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PAGE   \* MERGEFORMAT </w:instrText>
    </w:r>
    <w:r w:rsidR="00196F41">
      <w:rPr>
        <w:rFonts w:ascii="Calibri" w:hAnsi="Calibri" w:cs="Calibri"/>
      </w:rPr>
      <w:fldChar w:fldCharType="separate"/>
    </w:r>
    <w:r w:rsidR="003F4EDD">
      <w:rPr>
        <w:rFonts w:ascii="Calibri" w:hAnsi="Calibri" w:cs="Calibri"/>
        <w:noProof/>
      </w:rPr>
      <w:t>1</w:t>
    </w:r>
    <w:r w:rsidR="00196F41">
      <w:rPr>
        <w:rFonts w:ascii="Calibri" w:hAnsi="Calibri" w:cs="Calibri"/>
      </w:rPr>
      <w:fldChar w:fldCharType="end"/>
    </w:r>
  </w:p>
  <w:p w:rsidR="0084409F" w:rsidRDefault="008440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59F" w:rsidRDefault="008F059F">
      <w:r>
        <w:separator/>
      </w:r>
    </w:p>
  </w:footnote>
  <w:footnote w:type="continuationSeparator" w:id="0">
    <w:p w:rsidR="008F059F" w:rsidRDefault="008F05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CFD48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>
    <w:nsid w:val="FFFFFFFB"/>
    <w:multiLevelType w:val="multilevel"/>
    <w:tmpl w:val="ADDE955A"/>
    <w:lvl w:ilvl="0">
      <w:start w:val="1"/>
      <w:numFmt w:val="decimal"/>
      <w:pStyle w:val="Heading6"/>
      <w:lvlText w:val="%1"/>
      <w:legacy w:legacy="1" w:legacySpace="120" w:legacyIndent="360"/>
      <w:lvlJc w:val="left"/>
      <w:pPr>
        <w:ind w:left="360" w:hanging="360"/>
      </w:pPr>
      <w:rPr>
        <w:rFonts w:ascii="Univers" w:hAnsi="Univers" w:cs="Univers" w:hint="default"/>
        <w:sz w:val="22"/>
        <w:szCs w:val="22"/>
      </w:rPr>
    </w:lvl>
    <w:lvl w:ilvl="1">
      <w:numFmt w:val="none"/>
      <w:lvlText w:val=""/>
      <w:lvlJc w:val="left"/>
      <w:rPr>
        <w:rFonts w:ascii="Times New Roman" w:hAnsi="Times New Roman" w:cs="Times New Roman"/>
      </w:rPr>
    </w:lvl>
    <w:lvl w:ilvl="2">
      <w:numFmt w:val="none"/>
      <w:lvlText w:val=""/>
      <w:lvlJc w:val="left"/>
      <w:rPr>
        <w:rFonts w:ascii="Times New Roman" w:hAnsi="Times New Roman" w:cs="Times New Roman"/>
      </w:rPr>
    </w:lvl>
    <w:lvl w:ilvl="3">
      <w:numFmt w:val="none"/>
      <w:lvlText w:val=""/>
      <w:lvlJc w:val="left"/>
      <w:rPr>
        <w:rFonts w:ascii="Times New Roman" w:hAnsi="Times New Roman" w:cs="Times New Roman"/>
      </w:rPr>
    </w:lvl>
    <w:lvl w:ilvl="4">
      <w:numFmt w:val="none"/>
      <w:lvlText w:val=""/>
      <w:lvlJc w:val="left"/>
      <w:rPr>
        <w:rFonts w:ascii="Times New Roman" w:hAnsi="Times New Roman" w:cs="Times New Roman"/>
      </w:rPr>
    </w:lvl>
    <w:lvl w:ilvl="5">
      <w:numFmt w:val="none"/>
      <w:lvlText w:val=""/>
      <w:lvlJc w:val="left"/>
      <w:rPr>
        <w:rFonts w:ascii="Times New Roman" w:hAnsi="Times New Roman" w:cs="Times New Roman"/>
      </w:rPr>
    </w:lvl>
    <w:lvl w:ilvl="6">
      <w:numFmt w:val="none"/>
      <w:lvlText w:val=""/>
      <w:lvlJc w:val="left"/>
      <w:rPr>
        <w:rFonts w:ascii="Times New Roman" w:hAnsi="Times New Roman" w:cs="Times New Roman"/>
      </w:rPr>
    </w:lvl>
    <w:lvl w:ilvl="7">
      <w:numFmt w:val="none"/>
      <w:lvlText w:val=""/>
      <w:lvlJc w:val="left"/>
      <w:rPr>
        <w:rFonts w:ascii="Times New Roman" w:hAnsi="Times New Roman" w:cs="Times New Roman"/>
      </w:rPr>
    </w:lvl>
    <w:lvl w:ilvl="8">
      <w:numFmt w:val="none"/>
      <w:lvlText w:val=""/>
      <w:lvlJc w:val="left"/>
      <w:rPr>
        <w:rFonts w:ascii="Times New Roman" w:hAnsi="Times New Roman" w:cs="Times New Roman"/>
      </w:rPr>
    </w:lvl>
  </w:abstractNum>
  <w:abstractNum w:abstractNumId="2">
    <w:nsid w:val="0573381E"/>
    <w:multiLevelType w:val="multilevel"/>
    <w:tmpl w:val="DB6C76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6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3">
    <w:nsid w:val="15731297"/>
    <w:multiLevelType w:val="multilevel"/>
    <w:tmpl w:val="CC2A1B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4">
    <w:nsid w:val="18657D5A"/>
    <w:multiLevelType w:val="hybridMultilevel"/>
    <w:tmpl w:val="77E86BDC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1D35416A"/>
    <w:multiLevelType w:val="hybridMultilevel"/>
    <w:tmpl w:val="84B0CDD4"/>
    <w:lvl w:ilvl="0" w:tplc="08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6">
    <w:nsid w:val="212C5E8A"/>
    <w:multiLevelType w:val="hybridMultilevel"/>
    <w:tmpl w:val="42A2A56A"/>
    <w:lvl w:ilvl="0" w:tplc="41EA144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15E0873C">
      <w:start w:val="1"/>
      <w:numFmt w:val="decimal"/>
      <w:pStyle w:val="ListNumb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23134491"/>
    <w:multiLevelType w:val="hybridMultilevel"/>
    <w:tmpl w:val="5D34EB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24FD2F48"/>
    <w:multiLevelType w:val="multilevel"/>
    <w:tmpl w:val="CC2A1B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9">
    <w:nsid w:val="29A564AD"/>
    <w:multiLevelType w:val="multilevel"/>
    <w:tmpl w:val="CC2A1B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10">
    <w:nsid w:val="2A6A6545"/>
    <w:multiLevelType w:val="singleLevel"/>
    <w:tmpl w:val="C4E28708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  <w:rPr>
        <w:rFonts w:ascii="Univers" w:hAnsi="Univers" w:cs="Univers" w:hint="default"/>
        <w:sz w:val="22"/>
        <w:szCs w:val="22"/>
      </w:rPr>
    </w:lvl>
  </w:abstractNum>
  <w:abstractNum w:abstractNumId="11">
    <w:nsid w:val="31C34933"/>
    <w:multiLevelType w:val="hybridMultilevel"/>
    <w:tmpl w:val="D1009268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342C397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3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  <w:rPr>
        <w:rFonts w:ascii="Times New Roman" w:hAnsi="Times New Roman" w:cs="Times New Roman"/>
      </w:rPr>
    </w:lvl>
  </w:abstractNum>
  <w:abstractNum w:abstractNumId="14">
    <w:nsid w:val="3F49243E"/>
    <w:multiLevelType w:val="multilevel"/>
    <w:tmpl w:val="CC2A1B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15">
    <w:nsid w:val="53AF15E5"/>
    <w:multiLevelType w:val="multilevel"/>
    <w:tmpl w:val="461884AA"/>
    <w:lvl w:ilvl="0">
      <w:start w:val="1"/>
      <w:numFmt w:val="decimal"/>
      <w:lvlText w:val="6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16">
    <w:nsid w:val="55EB59B0"/>
    <w:multiLevelType w:val="hybridMultilevel"/>
    <w:tmpl w:val="218A224C"/>
    <w:lvl w:ilvl="0" w:tplc="3E5A9132">
      <w:start w:val="1"/>
      <w:numFmt w:val="decimal"/>
      <w:lvlText w:val="6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>
    <w:nsid w:val="67F44B34"/>
    <w:multiLevelType w:val="multilevel"/>
    <w:tmpl w:val="461884AA"/>
    <w:lvl w:ilvl="0">
      <w:start w:val="1"/>
      <w:numFmt w:val="decimal"/>
      <w:lvlText w:val="6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18">
    <w:nsid w:val="6EF03BF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3"/>
  </w:num>
  <w:num w:numId="8">
    <w:abstractNumId w:val="6"/>
  </w:num>
  <w:num w:numId="9">
    <w:abstractNumId w:val="14"/>
  </w:num>
  <w:num w:numId="10">
    <w:abstractNumId w:val="5"/>
  </w:num>
  <w:num w:numId="11">
    <w:abstractNumId w:val="1"/>
  </w:num>
  <w:num w:numId="12">
    <w:abstractNumId w:val="10"/>
  </w:num>
  <w:num w:numId="13">
    <w:abstractNumId w:val="7"/>
  </w:num>
  <w:num w:numId="14">
    <w:abstractNumId w:val="11"/>
  </w:num>
  <w:num w:numId="15">
    <w:abstractNumId w:val="4"/>
  </w:num>
  <w:num w:numId="16">
    <w:abstractNumId w:val="15"/>
  </w:num>
  <w:num w:numId="17">
    <w:abstractNumId w:val="17"/>
  </w:num>
  <w:num w:numId="18">
    <w:abstractNumId w:val="16"/>
  </w:num>
  <w:num w:numId="19">
    <w:abstractNumId w:val="12"/>
  </w:num>
  <w:num w:numId="20">
    <w:abstractNumId w:val="9"/>
  </w:num>
  <w:num w:numId="21">
    <w:abstractNumId w:val="3"/>
  </w:num>
  <w:num w:numId="22">
    <w:abstractNumId w:val="18"/>
  </w:num>
  <w:num w:numId="23">
    <w:abstractNumId w:val="8"/>
  </w:num>
  <w:num w:numId="24">
    <w:abstractNumId w:val="2"/>
  </w:num>
  <w:num w:numId="25">
    <w:abstractNumId w:val="2"/>
    <w:lvlOverride w:ilvl="0">
      <w:lvl w:ilvl="0">
        <w:start w:val="1"/>
        <w:numFmt w:val="none"/>
        <w:lvlText w:val="7.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decimal"/>
        <w:isLgl/>
        <w:lvlText w:val="6.%2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ascii="Times New Roman" w:hAnsi="Times New Roman"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ascii="Times New Roman" w:hAnsi="Times New Roman"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ascii="Times New Roman" w:hAnsi="Times New Roman" w:cs="Times New Roman" w:hint="default"/>
        </w:rPr>
      </w:lvl>
    </w:lvlOverride>
  </w:num>
  <w:num w:numId="26">
    <w:abstractNumId w:val="2"/>
    <w:lvlOverride w:ilvl="0">
      <w:lvl w:ilvl="0">
        <w:start w:val="1"/>
        <w:numFmt w:val="none"/>
        <w:lvlText w:val="7.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decimal"/>
        <w:isLgl/>
        <w:lvlText w:val="7.%2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ascii="Times New Roman" w:hAnsi="Times New Roman"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ascii="Times New Roman" w:hAnsi="Times New Roman"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ascii="Times New Roman" w:hAnsi="Times New Roman" w:cs="Times New Roman" w:hint="default"/>
        </w:rPr>
      </w:lvl>
    </w:lvlOverride>
  </w:num>
  <w:num w:numId="27">
    <w:abstractNumId w:val="2"/>
    <w:lvlOverride w:ilvl="0">
      <w:lvl w:ilvl="0">
        <w:start w:val="1"/>
        <w:numFmt w:val="none"/>
        <w:lvlText w:val="6.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none"/>
        <w:isLgl/>
        <w:lvlText w:val="6.1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ascii="Times New Roman" w:hAnsi="Times New Roman"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ascii="Times New Roman" w:hAnsi="Times New Roman"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409F"/>
    <w:rsid w:val="00196F41"/>
    <w:rsid w:val="003F4EDD"/>
    <w:rsid w:val="0084409F"/>
    <w:rsid w:val="008F0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List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41"/>
    <w:rPr>
      <w:rFonts w:ascii="Arial" w:hAnsi="Arial" w:cs="Arial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6F41"/>
    <w:pPr>
      <w:keepNext/>
      <w:tabs>
        <w:tab w:val="num" w:pos="360"/>
      </w:tabs>
      <w:overflowPunct w:val="0"/>
      <w:autoSpaceDE w:val="0"/>
      <w:autoSpaceDN w:val="0"/>
      <w:adjustRightInd w:val="0"/>
      <w:ind w:left="298" w:hanging="298"/>
      <w:textAlignment w:val="baseline"/>
      <w:outlineLvl w:val="4"/>
    </w:pPr>
    <w:rPr>
      <w:sz w:val="24"/>
      <w:szCs w:val="24"/>
      <w:lang w:val="en-US"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96F41"/>
    <w:pPr>
      <w:keepNext/>
      <w:numPr>
        <w:numId w:val="11"/>
      </w:numPr>
      <w:tabs>
        <w:tab w:val="num" w:pos="360"/>
      </w:tabs>
      <w:overflowPunct w:val="0"/>
      <w:autoSpaceDE w:val="0"/>
      <w:autoSpaceDN w:val="0"/>
      <w:adjustRightInd w:val="0"/>
      <w:jc w:val="both"/>
      <w:textAlignment w:val="baseline"/>
      <w:outlineLvl w:val="5"/>
    </w:pPr>
    <w:rPr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196F41"/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96F41"/>
    <w:rPr>
      <w:rFonts w:ascii="Arial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196F4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F41"/>
    <w:rPr>
      <w:rFonts w:ascii="Arial" w:hAnsi="Arial" w:cs="Arial"/>
      <w:sz w:val="22"/>
      <w:szCs w:val="22"/>
      <w:lang w:val="en-GB" w:eastAsia="en-US"/>
    </w:rPr>
  </w:style>
  <w:style w:type="paragraph" w:customStyle="1" w:styleId="TableListNumber">
    <w:name w:val="Table List Number"/>
    <w:basedOn w:val="TableText"/>
    <w:uiPriority w:val="99"/>
    <w:rsid w:val="00196F41"/>
    <w:pPr>
      <w:numPr>
        <w:numId w:val="7"/>
      </w:numPr>
      <w:tabs>
        <w:tab w:val="left" w:pos="298"/>
      </w:tabs>
    </w:pPr>
  </w:style>
  <w:style w:type="paragraph" w:customStyle="1" w:styleId="TableText">
    <w:name w:val="Table Text"/>
    <w:basedOn w:val="Normal"/>
    <w:uiPriority w:val="99"/>
    <w:rsid w:val="00196F41"/>
    <w:pPr>
      <w:spacing w:before="120" w:after="170" w:line="240" w:lineRule="atLeas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rsid w:val="00196F41"/>
    <w:rPr>
      <w:b/>
      <w:bCs/>
    </w:rPr>
  </w:style>
  <w:style w:type="paragraph" w:customStyle="1" w:styleId="Knowledge">
    <w:name w:val="Knowledge"/>
    <w:basedOn w:val="Normal"/>
    <w:uiPriority w:val="99"/>
    <w:rsid w:val="00196F41"/>
    <w:pPr>
      <w:spacing w:before="120" w:after="120"/>
    </w:pPr>
  </w:style>
  <w:style w:type="paragraph" w:styleId="ListNumber">
    <w:name w:val="List Number"/>
    <w:basedOn w:val="Normal"/>
    <w:uiPriority w:val="99"/>
    <w:rsid w:val="00196F41"/>
    <w:pPr>
      <w:numPr>
        <w:ilvl w:val="1"/>
        <w:numId w:val="8"/>
      </w:numPr>
      <w:spacing w:after="120"/>
      <w:jc w:val="both"/>
    </w:pPr>
  </w:style>
  <w:style w:type="paragraph" w:styleId="Header">
    <w:name w:val="header"/>
    <w:basedOn w:val="Normal"/>
    <w:link w:val="HeaderChar"/>
    <w:uiPriority w:val="99"/>
    <w:rsid w:val="00196F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F41"/>
    <w:rPr>
      <w:rFonts w:ascii="Arial" w:hAnsi="Arial" w:cs="Arial"/>
      <w:lang w:eastAsia="en-US"/>
    </w:rPr>
  </w:style>
  <w:style w:type="character" w:styleId="CommentReference">
    <w:name w:val="annotation reference"/>
    <w:basedOn w:val="DefaultParagraphFont"/>
    <w:uiPriority w:val="99"/>
    <w:rsid w:val="00196F41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96F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6F41"/>
    <w:rPr>
      <w:rFonts w:ascii="Arial" w:hAnsi="Arial" w:cs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96F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96F41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196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6F41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484</Words>
  <Characters>2761</Characters>
  <Application>Microsoft Office Word</Application>
  <DocSecurity>0</DocSecurity>
  <Lines>23</Lines>
  <Paragraphs>6</Paragraphs>
  <ScaleCrop>false</ScaleCrop>
  <Company>&lt;arabianhorse&gt;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subject/>
  <dc:creator>My Computer</dc:creator>
  <cp:keywords/>
  <dc:description/>
  <cp:lastModifiedBy>Iain Mackinnon</cp:lastModifiedBy>
  <cp:revision>4</cp:revision>
  <dcterms:created xsi:type="dcterms:W3CDTF">2010-08-11T09:41:00Z</dcterms:created>
  <dcterms:modified xsi:type="dcterms:W3CDTF">2013-08-19T13:23:00Z</dcterms:modified>
</cp:coreProperties>
</file>