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5B4484"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251521" w:rsidRDefault="00251521" w:rsidP="00251521">
            <w:pPr>
              <w:pStyle w:val="NOSNumberList"/>
              <w:numPr>
                <w:ilvl w:val="0"/>
                <w:numId w:val="0"/>
              </w:numPr>
              <w:spacing w:line="276" w:lineRule="exact"/>
            </w:pPr>
            <w:bookmarkStart w:id="1" w:name="StartOverview"/>
            <w:bookmarkEnd w:id="1"/>
            <w:r>
              <w:t xml:space="preserve">This standard covers the competence required to control anchoring, mooring and securing operations. It includes </w:t>
            </w:r>
            <w:proofErr w:type="spellStart"/>
            <w:r>
              <w:t>watchkeeping</w:t>
            </w:r>
            <w:proofErr w:type="spellEnd"/>
            <w:r>
              <w:t xml:space="preserve"> when moored or anchored.</w:t>
            </w:r>
          </w:p>
          <w:p w:rsidR="00251521" w:rsidRDefault="00251521" w:rsidP="00251521">
            <w:pPr>
              <w:pStyle w:val="NOSNumberList"/>
              <w:numPr>
                <w:ilvl w:val="0"/>
                <w:numId w:val="0"/>
              </w:numPr>
              <w:spacing w:line="276" w:lineRule="exact"/>
            </w:pPr>
          </w:p>
          <w:p w:rsidR="00251521" w:rsidRDefault="00251521" w:rsidP="00251521">
            <w:pPr>
              <w:pStyle w:val="NOSNumberList"/>
              <w:numPr>
                <w:ilvl w:val="0"/>
                <w:numId w:val="0"/>
              </w:numPr>
              <w:spacing w:line="276" w:lineRule="exact"/>
            </w:pPr>
            <w:r>
              <w:t>It covers control of all aspects of mooring, letting go, shifting the vessel and anchoring operations, including securing anchoring and mooring gear on completion, securing the vessel prior to departure and preparing for heavy weather. Safe access must be established and safe working practices must be used throughout all operations.</w:t>
            </w:r>
          </w:p>
          <w:p w:rsidR="00251521" w:rsidRDefault="00251521" w:rsidP="00251521">
            <w:pPr>
              <w:pStyle w:val="NOSNumberList"/>
              <w:numPr>
                <w:ilvl w:val="0"/>
                <w:numId w:val="0"/>
              </w:numPr>
              <w:spacing w:line="276" w:lineRule="exact"/>
            </w:pPr>
          </w:p>
          <w:p w:rsidR="0099744F" w:rsidRPr="0099744F" w:rsidRDefault="0099744F" w:rsidP="00251521">
            <w:pPr>
              <w:pStyle w:val="NOSNumberList"/>
              <w:numPr>
                <w:ilvl w:val="0"/>
                <w:numId w:val="0"/>
              </w:numPr>
              <w:spacing w:line="276" w:lineRule="exact"/>
              <w:rPr>
                <w:b/>
              </w:rPr>
            </w:pPr>
            <w:r>
              <w:rPr>
                <w:b/>
              </w:rPr>
              <w:t>Target Group</w:t>
            </w:r>
          </w:p>
          <w:p w:rsidR="00251521" w:rsidRDefault="00251521" w:rsidP="00251521">
            <w:pPr>
              <w:pStyle w:val="NOSNumberList"/>
              <w:numPr>
                <w:ilvl w:val="0"/>
                <w:numId w:val="0"/>
              </w:numPr>
              <w:spacing w:line="276" w:lineRule="exact"/>
            </w:pPr>
            <w:r>
              <w:t>This standard applies to individuals at the operational level who have responsibility for controlling mooring, anchoring and securing operations, and for keeping a deck watch when moored or anchored on any size vessel working in any operational area.</w:t>
            </w:r>
          </w:p>
          <w:p w:rsidR="00251521" w:rsidRDefault="00251521" w:rsidP="00251521">
            <w:pPr>
              <w:pStyle w:val="NOSNumberList"/>
              <w:numPr>
                <w:ilvl w:val="0"/>
                <w:numId w:val="0"/>
              </w:numPr>
              <w:spacing w:line="276" w:lineRule="exact"/>
            </w:pPr>
          </w:p>
          <w:p w:rsidR="00EE5D4B" w:rsidRDefault="00EE5D4B" w:rsidP="00251521">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5B4484"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AB5B36" w:rsidRDefault="00AB5B36" w:rsidP="00AB5B36">
            <w:pPr>
              <w:pStyle w:val="NOSBodyHeading"/>
              <w:spacing w:line="276" w:lineRule="auto"/>
              <w:rPr>
                <w:b w:val="0"/>
              </w:rPr>
            </w:pPr>
            <w:bookmarkStart w:id="4" w:name="StartPerformance"/>
            <w:bookmarkEnd w:id="4"/>
          </w:p>
          <w:p w:rsidR="00AB5B36" w:rsidRDefault="00AB5B36" w:rsidP="00AB5B36">
            <w:pPr>
              <w:pStyle w:val="NOSBodyHeading"/>
              <w:spacing w:line="276" w:lineRule="auto"/>
              <w:rPr>
                <w:b w:val="0"/>
              </w:rPr>
            </w:pPr>
          </w:p>
          <w:p w:rsidR="00AB5B36" w:rsidRDefault="00AB5B36" w:rsidP="00AB5B36">
            <w:pPr>
              <w:pStyle w:val="NOSBodyHeading"/>
              <w:spacing w:line="276" w:lineRule="auto"/>
              <w:rPr>
                <w:b w:val="0"/>
              </w:rPr>
            </w:pPr>
          </w:p>
          <w:p w:rsidR="00AB5B36" w:rsidRPr="001B0A7B" w:rsidRDefault="00B77615" w:rsidP="00AB5B36">
            <w:pPr>
              <w:pStyle w:val="NOSBodyHeading"/>
              <w:numPr>
                <w:ilvl w:val="0"/>
                <w:numId w:val="17"/>
              </w:numPr>
              <w:spacing w:line="276" w:lineRule="auto"/>
              <w:rPr>
                <w:b w:val="0"/>
              </w:rPr>
            </w:pPr>
            <w:r>
              <w:rPr>
                <w:b w:val="0"/>
              </w:rPr>
              <w:t>p</w:t>
            </w:r>
            <w:r w:rsidR="00AB5B36">
              <w:rPr>
                <w:b w:val="0"/>
              </w:rPr>
              <w:t>repare for and control anchoring operations in accordance with organisational procedures</w:t>
            </w:r>
          </w:p>
          <w:p w:rsidR="00AB5B36" w:rsidRPr="001B0A7B" w:rsidRDefault="00B77615" w:rsidP="00AB5B36">
            <w:pPr>
              <w:pStyle w:val="NOSBodyHeading"/>
              <w:numPr>
                <w:ilvl w:val="0"/>
                <w:numId w:val="17"/>
              </w:numPr>
              <w:spacing w:line="276" w:lineRule="auto"/>
              <w:rPr>
                <w:b w:val="0"/>
              </w:rPr>
            </w:pPr>
            <w:r>
              <w:rPr>
                <w:b w:val="0"/>
              </w:rPr>
              <w:t>p</w:t>
            </w:r>
            <w:r w:rsidR="00AB5B36">
              <w:rPr>
                <w:b w:val="0"/>
              </w:rPr>
              <w:t>repare for and control mooring, letting go and shifting vessel operations in accordance with organisational procedures</w:t>
            </w:r>
          </w:p>
          <w:p w:rsidR="00AB5B36" w:rsidRPr="001B0A7B" w:rsidRDefault="00B77615" w:rsidP="00AB5B36">
            <w:pPr>
              <w:pStyle w:val="NOSBodyHeading"/>
              <w:numPr>
                <w:ilvl w:val="0"/>
                <w:numId w:val="17"/>
              </w:numPr>
              <w:spacing w:line="276" w:lineRule="auto"/>
              <w:rPr>
                <w:b w:val="0"/>
              </w:rPr>
            </w:pPr>
            <w:r>
              <w:rPr>
                <w:b w:val="0"/>
              </w:rPr>
              <w:t>c</w:t>
            </w:r>
            <w:r w:rsidR="00AB5B36">
              <w:rPr>
                <w:b w:val="0"/>
              </w:rPr>
              <w:t>onfirm anchors, moorings and equipment are secure on completion of operations</w:t>
            </w:r>
          </w:p>
          <w:p w:rsidR="00AB5B36" w:rsidRPr="001B0A7B" w:rsidRDefault="00B77615" w:rsidP="00AB5B36">
            <w:pPr>
              <w:pStyle w:val="NOSBodyHeading"/>
              <w:numPr>
                <w:ilvl w:val="0"/>
                <w:numId w:val="17"/>
              </w:numPr>
              <w:spacing w:line="276" w:lineRule="auto"/>
              <w:rPr>
                <w:b w:val="0"/>
              </w:rPr>
            </w:pPr>
            <w:r>
              <w:rPr>
                <w:b w:val="0"/>
              </w:rPr>
              <w:t>c</w:t>
            </w:r>
            <w:r w:rsidR="00AB5B36">
              <w:rPr>
                <w:b w:val="0"/>
              </w:rPr>
              <w:t>ontrol the rigging and securing of access arrangements in accordance with organisational procedures</w:t>
            </w:r>
          </w:p>
          <w:p w:rsidR="00AB5B36" w:rsidRPr="001B0A7B" w:rsidRDefault="00B77615" w:rsidP="00AB5B36">
            <w:pPr>
              <w:pStyle w:val="NOSBodyHeading"/>
              <w:numPr>
                <w:ilvl w:val="0"/>
                <w:numId w:val="17"/>
              </w:numPr>
              <w:spacing w:line="276" w:lineRule="auto"/>
              <w:rPr>
                <w:b w:val="0"/>
              </w:rPr>
            </w:pPr>
            <w:r>
              <w:rPr>
                <w:b w:val="0"/>
              </w:rPr>
              <w:t>c</w:t>
            </w:r>
            <w:r w:rsidR="00AB5B36">
              <w:rPr>
                <w:b w:val="0"/>
              </w:rPr>
              <w:t>onfirm the securing of the vessel for sea prior to departure and at sea for heavy weather</w:t>
            </w:r>
          </w:p>
          <w:p w:rsidR="00AB5B36" w:rsidRPr="001B0A7B" w:rsidRDefault="00B77615" w:rsidP="00AB5B36">
            <w:pPr>
              <w:pStyle w:val="NOSBodyHeading"/>
              <w:numPr>
                <w:ilvl w:val="0"/>
                <w:numId w:val="17"/>
              </w:numPr>
              <w:spacing w:line="276" w:lineRule="auto"/>
              <w:rPr>
                <w:b w:val="0"/>
              </w:rPr>
            </w:pPr>
            <w:r>
              <w:rPr>
                <w:b w:val="0"/>
              </w:rPr>
              <w:t>c</w:t>
            </w:r>
            <w:r w:rsidR="00AB5B36">
              <w:rPr>
                <w:b w:val="0"/>
              </w:rPr>
              <w:t>learly communicate the instructions for a deck watch to relevant personnel and confirm their understanding of the instructions</w:t>
            </w:r>
          </w:p>
          <w:p w:rsidR="00AB5B36" w:rsidRPr="001B0A7B" w:rsidRDefault="00B77615" w:rsidP="00AB5B36">
            <w:pPr>
              <w:pStyle w:val="NOSBodyHeading"/>
              <w:numPr>
                <w:ilvl w:val="0"/>
                <w:numId w:val="17"/>
              </w:numPr>
              <w:spacing w:line="276" w:lineRule="auto"/>
              <w:rPr>
                <w:b w:val="0"/>
              </w:rPr>
            </w:pPr>
            <w:r>
              <w:rPr>
                <w:b w:val="0"/>
              </w:rPr>
              <w:t>c</w:t>
            </w:r>
            <w:r w:rsidR="00AB5B36">
              <w:rPr>
                <w:b w:val="0"/>
              </w:rPr>
              <w:t>ontrol the watch in accordance with instructions</w:t>
            </w:r>
          </w:p>
          <w:p w:rsidR="00AB5B36" w:rsidRPr="001B0A7B" w:rsidRDefault="00B77615" w:rsidP="00AB5B36">
            <w:pPr>
              <w:pStyle w:val="NOSBodyHeading"/>
              <w:numPr>
                <w:ilvl w:val="0"/>
                <w:numId w:val="17"/>
              </w:numPr>
              <w:spacing w:line="276" w:lineRule="auto"/>
              <w:rPr>
                <w:b w:val="0"/>
              </w:rPr>
            </w:pPr>
            <w:r>
              <w:rPr>
                <w:b w:val="0"/>
              </w:rPr>
              <w:t>t</w:t>
            </w:r>
            <w:r w:rsidR="00AB5B36">
              <w:rPr>
                <w:b w:val="0"/>
              </w:rPr>
              <w:t xml:space="preserve">ake relevant action if problems arise with mooring, anchoring, securing and </w:t>
            </w:r>
            <w:proofErr w:type="spellStart"/>
            <w:r w:rsidR="00AB5B36">
              <w:rPr>
                <w:b w:val="0"/>
              </w:rPr>
              <w:t>watchkeeping</w:t>
            </w:r>
            <w:proofErr w:type="spellEnd"/>
            <w:r w:rsidR="00AB5B36">
              <w:rPr>
                <w:b w:val="0"/>
              </w:rPr>
              <w:t xml:space="preserve"> operations in accordance with organisational procedures</w:t>
            </w:r>
          </w:p>
          <w:p w:rsidR="00AB5B36" w:rsidRDefault="00B77615" w:rsidP="00AB5B36">
            <w:pPr>
              <w:pStyle w:val="NOSBodyHeading"/>
              <w:numPr>
                <w:ilvl w:val="0"/>
                <w:numId w:val="17"/>
              </w:numPr>
              <w:spacing w:line="276" w:lineRule="auto"/>
              <w:rPr>
                <w:b w:val="0"/>
              </w:rPr>
            </w:pPr>
            <w:r>
              <w:rPr>
                <w:b w:val="0"/>
              </w:rPr>
              <w:t>m</w:t>
            </w:r>
            <w:r w:rsidR="00AB5B36">
              <w:rPr>
                <w:b w:val="0"/>
              </w:rPr>
              <w:t>aintain effective safe working practices during operations</w:t>
            </w:r>
          </w:p>
          <w:p w:rsidR="003C6D88" w:rsidRPr="001B0A7B" w:rsidRDefault="003C6D88" w:rsidP="00AB5B36">
            <w:pPr>
              <w:pStyle w:val="NOSBodyHeading"/>
              <w:spacing w:line="276" w:lineRule="auto"/>
              <w:rPr>
                <w:b w:val="0"/>
              </w:rPr>
            </w:pPr>
          </w:p>
        </w:tc>
      </w:tr>
      <w:bookmarkEnd w:id="3"/>
    </w:tbl>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5B4484"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5"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BF6B5D" w:rsidRDefault="00BF6B5D" w:rsidP="00BF6B5D">
            <w:pPr>
              <w:pStyle w:val="NOSBodyHeading"/>
              <w:spacing w:line="276" w:lineRule="auto"/>
              <w:rPr>
                <w:rFonts w:cs="Arial"/>
                <w:b w:val="0"/>
              </w:rPr>
            </w:pPr>
            <w:bookmarkStart w:id="6" w:name="StartKnowledge"/>
            <w:bookmarkEnd w:id="6"/>
          </w:p>
          <w:p w:rsidR="0099744F" w:rsidRDefault="0099744F" w:rsidP="00BF6B5D">
            <w:pPr>
              <w:pStyle w:val="NOSBodyHeading"/>
              <w:spacing w:line="276" w:lineRule="auto"/>
              <w:rPr>
                <w:rFonts w:cs="Arial"/>
                <w:b w:val="0"/>
              </w:rPr>
            </w:pPr>
          </w:p>
          <w:p w:rsidR="00BF6B5D" w:rsidRPr="001B0A7B" w:rsidRDefault="00BF6B5D" w:rsidP="00BF6B5D">
            <w:pPr>
              <w:pStyle w:val="NOSBodyHeading"/>
              <w:spacing w:line="276" w:lineRule="auto"/>
              <w:rPr>
                <w:b w:val="0"/>
              </w:rPr>
            </w:pPr>
          </w:p>
          <w:p w:rsidR="00BF6B5D" w:rsidRPr="001B0A7B" w:rsidRDefault="00B77615" w:rsidP="00BF6B5D">
            <w:pPr>
              <w:pStyle w:val="NOSBodyHeading"/>
              <w:numPr>
                <w:ilvl w:val="0"/>
                <w:numId w:val="18"/>
              </w:numPr>
              <w:spacing w:line="276" w:lineRule="auto"/>
              <w:rPr>
                <w:b w:val="0"/>
              </w:rPr>
            </w:pPr>
            <w:r>
              <w:rPr>
                <w:rFonts w:cs="Arial"/>
                <w:b w:val="0"/>
              </w:rPr>
              <w:t>t</w:t>
            </w:r>
            <w:r w:rsidR="00BF6B5D">
              <w:rPr>
                <w:rFonts w:cs="Arial"/>
                <w:b w:val="0"/>
              </w:rPr>
              <w:t>he safety precautions to be observed when securing the vessel during mooring and anchoring operations</w:t>
            </w:r>
          </w:p>
          <w:p w:rsidR="00BF6B5D" w:rsidRPr="001B0A7B" w:rsidRDefault="00B77615" w:rsidP="00BF6B5D">
            <w:pPr>
              <w:pStyle w:val="NOSBodyHeading"/>
              <w:numPr>
                <w:ilvl w:val="0"/>
                <w:numId w:val="18"/>
              </w:numPr>
              <w:spacing w:line="276" w:lineRule="auto"/>
              <w:rPr>
                <w:b w:val="0"/>
              </w:rPr>
            </w:pPr>
            <w:r>
              <w:rPr>
                <w:rFonts w:cs="Arial"/>
                <w:b w:val="0"/>
              </w:rPr>
              <w:t>t</w:t>
            </w:r>
            <w:r w:rsidR="00BF6B5D">
              <w:rPr>
                <w:rFonts w:cs="Arial"/>
                <w:b w:val="0"/>
              </w:rPr>
              <w:t>he types of anchors, cables and associated gear</w:t>
            </w:r>
          </w:p>
          <w:p w:rsidR="00BF6B5D" w:rsidRPr="001B0A7B" w:rsidRDefault="00B77615" w:rsidP="00BF6B5D">
            <w:pPr>
              <w:pStyle w:val="NOSBodyHeading"/>
              <w:numPr>
                <w:ilvl w:val="0"/>
                <w:numId w:val="18"/>
              </w:numPr>
              <w:spacing w:line="276" w:lineRule="auto"/>
              <w:rPr>
                <w:b w:val="0"/>
              </w:rPr>
            </w:pPr>
            <w:r>
              <w:rPr>
                <w:rFonts w:cs="Arial"/>
                <w:b w:val="0"/>
              </w:rPr>
              <w:t>t</w:t>
            </w:r>
            <w:r w:rsidR="00BF6B5D">
              <w:rPr>
                <w:rFonts w:cs="Arial"/>
                <w:b w:val="0"/>
              </w:rPr>
              <w:t>he terminology and mooring system for the vessel</w:t>
            </w:r>
          </w:p>
          <w:p w:rsidR="00BF6B5D" w:rsidRPr="001B0A7B" w:rsidRDefault="00B77615" w:rsidP="00BF6B5D">
            <w:pPr>
              <w:pStyle w:val="NOSBodyHeading"/>
              <w:numPr>
                <w:ilvl w:val="0"/>
                <w:numId w:val="18"/>
              </w:numPr>
              <w:spacing w:line="276" w:lineRule="auto"/>
              <w:rPr>
                <w:b w:val="0"/>
              </w:rPr>
            </w:pPr>
            <w:r>
              <w:rPr>
                <w:rFonts w:cs="Arial"/>
                <w:b w:val="0"/>
              </w:rPr>
              <w:t>t</w:t>
            </w:r>
            <w:r w:rsidR="00BF6B5D">
              <w:rPr>
                <w:rFonts w:cs="Arial"/>
                <w:b w:val="0"/>
              </w:rPr>
              <w:t>he characteristics, safe handling and use of mooring ropes</w:t>
            </w:r>
          </w:p>
          <w:p w:rsidR="00BF6B5D" w:rsidRPr="001B0A7B" w:rsidRDefault="00B77615" w:rsidP="00BF6B5D">
            <w:pPr>
              <w:pStyle w:val="NOSBodyHeading"/>
              <w:numPr>
                <w:ilvl w:val="0"/>
                <w:numId w:val="18"/>
              </w:numPr>
              <w:spacing w:line="276" w:lineRule="auto"/>
              <w:rPr>
                <w:b w:val="0"/>
              </w:rPr>
            </w:pPr>
            <w:r>
              <w:rPr>
                <w:rFonts w:cs="Arial"/>
                <w:b w:val="0"/>
              </w:rPr>
              <w:t>t</w:t>
            </w:r>
            <w:r w:rsidR="00BF6B5D">
              <w:rPr>
                <w:rFonts w:cs="Arial"/>
                <w:b w:val="0"/>
              </w:rPr>
              <w:t>he safety requirements and how to rig, recover and maintain means of safe access to the vessel</w:t>
            </w:r>
          </w:p>
          <w:p w:rsidR="00BF6B5D" w:rsidRPr="001B0A7B" w:rsidRDefault="00B77615" w:rsidP="00BF6B5D">
            <w:pPr>
              <w:pStyle w:val="NOSBodyHeading"/>
              <w:numPr>
                <w:ilvl w:val="0"/>
                <w:numId w:val="18"/>
              </w:numPr>
              <w:spacing w:line="276" w:lineRule="auto"/>
              <w:rPr>
                <w:b w:val="0"/>
              </w:rPr>
            </w:pPr>
            <w:r>
              <w:rPr>
                <w:rFonts w:cs="Arial"/>
                <w:b w:val="0"/>
              </w:rPr>
              <w:t>h</w:t>
            </w:r>
            <w:r w:rsidR="00BF6B5D">
              <w:rPr>
                <w:rFonts w:cs="Arial"/>
                <w:b w:val="0"/>
              </w:rPr>
              <w:t>ow to direct the anchor party in bringing the vessel to a single anchor</w:t>
            </w:r>
          </w:p>
          <w:p w:rsidR="00BF6B5D" w:rsidRPr="001B0A7B" w:rsidRDefault="00B77615" w:rsidP="00BF6B5D">
            <w:pPr>
              <w:pStyle w:val="NOSBodyHeading"/>
              <w:numPr>
                <w:ilvl w:val="0"/>
                <w:numId w:val="18"/>
              </w:numPr>
              <w:spacing w:line="276" w:lineRule="auto"/>
              <w:rPr>
                <w:b w:val="0"/>
              </w:rPr>
            </w:pPr>
            <w:r>
              <w:rPr>
                <w:rFonts w:cs="Arial"/>
                <w:b w:val="0"/>
              </w:rPr>
              <w:t>h</w:t>
            </w:r>
            <w:r w:rsidR="00BF6B5D">
              <w:rPr>
                <w:rFonts w:cs="Arial"/>
                <w:b w:val="0"/>
              </w:rPr>
              <w:t>ow to conduct a deck watch alongside or at anchor</w:t>
            </w:r>
          </w:p>
          <w:p w:rsidR="00BF6B5D" w:rsidRPr="001B0A7B" w:rsidRDefault="00B77615" w:rsidP="00BF6B5D">
            <w:pPr>
              <w:pStyle w:val="NOSBodyHeading"/>
              <w:numPr>
                <w:ilvl w:val="0"/>
                <w:numId w:val="18"/>
              </w:numPr>
              <w:spacing w:line="276" w:lineRule="auto"/>
              <w:rPr>
                <w:b w:val="0"/>
              </w:rPr>
            </w:pPr>
            <w:r>
              <w:rPr>
                <w:rFonts w:cs="Arial"/>
                <w:b w:val="0"/>
              </w:rPr>
              <w:t>t</w:t>
            </w:r>
            <w:r w:rsidR="00BF6B5D">
              <w:rPr>
                <w:rFonts w:cs="Arial"/>
                <w:b w:val="0"/>
              </w:rPr>
              <w:t>he significant features of a vessel's structure</w:t>
            </w:r>
          </w:p>
          <w:p w:rsidR="00BF6B5D" w:rsidRPr="001B0A7B" w:rsidRDefault="00B77615" w:rsidP="00BF6B5D">
            <w:pPr>
              <w:pStyle w:val="NOSBodyHeading"/>
              <w:numPr>
                <w:ilvl w:val="0"/>
                <w:numId w:val="18"/>
              </w:numPr>
              <w:spacing w:line="276" w:lineRule="auto"/>
              <w:rPr>
                <w:b w:val="0"/>
              </w:rPr>
            </w:pPr>
            <w:r>
              <w:rPr>
                <w:rFonts w:cs="Arial"/>
                <w:b w:val="0"/>
              </w:rPr>
              <w:t>h</w:t>
            </w:r>
            <w:r w:rsidR="00BF6B5D">
              <w:rPr>
                <w:rFonts w:cs="Arial"/>
                <w:b w:val="0"/>
              </w:rPr>
              <w:t>ow to confirm vessel openings and large objects are secured prior to departure, and the preparations for heavy weather</w:t>
            </w:r>
          </w:p>
          <w:p w:rsidR="00BF6B5D" w:rsidRPr="001B0A7B" w:rsidRDefault="00B77615" w:rsidP="00BF6B5D">
            <w:pPr>
              <w:pStyle w:val="NOSBodyHeading"/>
              <w:numPr>
                <w:ilvl w:val="0"/>
                <w:numId w:val="18"/>
              </w:numPr>
              <w:spacing w:line="276" w:lineRule="auto"/>
              <w:rPr>
                <w:b w:val="0"/>
              </w:rPr>
            </w:pPr>
            <w:r>
              <w:rPr>
                <w:rFonts w:cs="Arial"/>
                <w:b w:val="0"/>
              </w:rPr>
              <w:t>t</w:t>
            </w:r>
            <w:r w:rsidR="00BF6B5D">
              <w:rPr>
                <w:rFonts w:cs="Arial"/>
                <w:b w:val="0"/>
              </w:rPr>
              <w:t>he application of statutory regulations and guidelines, organisational instructions and guidance</w:t>
            </w:r>
            <w:r w:rsidR="00FC22B3">
              <w:rPr>
                <w:rFonts w:cs="Arial"/>
                <w:b w:val="0"/>
              </w:rPr>
              <w:t>,</w:t>
            </w:r>
            <w:r w:rsidR="00BF6B5D">
              <w:rPr>
                <w:rFonts w:cs="Arial"/>
                <w:b w:val="0"/>
              </w:rPr>
              <w:t xml:space="preserve"> and vessel contingency plans</w:t>
            </w:r>
          </w:p>
          <w:p w:rsidR="00006091" w:rsidRPr="001B0A7B" w:rsidRDefault="00006091" w:rsidP="00BF6B5D">
            <w:pPr>
              <w:pStyle w:val="NOSBodyHeading"/>
              <w:spacing w:line="276" w:lineRule="auto"/>
              <w:rPr>
                <w:b w:val="0"/>
              </w:rPr>
            </w:pPr>
          </w:p>
        </w:tc>
      </w:tr>
    </w:tbl>
    <w:p w:rsidR="0052780A" w:rsidRDefault="0052780A">
      <w:bookmarkStart w:id="7" w:name="EndKnowledge"/>
      <w:bookmarkEnd w:id="5"/>
      <w:bookmarkEnd w:id="7"/>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D5677C" w:rsidP="001F6BF7">
            <w:pPr>
              <w:pStyle w:val="NOSBodyText"/>
            </w:pPr>
            <w:bookmarkStart w:id="8" w:name="StartDevelopedBy"/>
            <w:bookmarkEnd w:id="8"/>
            <w:r>
              <w:t>Merchant Navy Training Board</w:t>
            </w:r>
          </w:p>
          <w:p w:rsidR="001F6BF7" w:rsidRPr="00CF4D98" w:rsidRDefault="001F6BF7" w:rsidP="001F6BF7">
            <w:pPr>
              <w:pStyle w:val="NOSBodyText"/>
            </w:pPr>
            <w:bookmarkStart w:id="9" w:name="EndDevelopedBy"/>
            <w:bookmarkEnd w:id="9"/>
          </w:p>
        </w:tc>
      </w:tr>
      <w:tr w:rsidR="0052780A" w:rsidRPr="00CF4D98" w:rsidTr="00690067">
        <w:tc>
          <w:tcPr>
            <w:tcW w:w="2518" w:type="dxa"/>
          </w:tcPr>
          <w:p w:rsidR="0052780A" w:rsidRPr="004E05F7" w:rsidRDefault="005B4484"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99744F" w:rsidP="001F6BF7">
            <w:pPr>
              <w:pStyle w:val="NOSBodyText"/>
              <w:rPr>
                <w:color w:val="221E1F"/>
              </w:rPr>
            </w:pPr>
            <w:bookmarkStart w:id="10" w:name="StartVersion"/>
            <w:bookmarkEnd w:id="10"/>
            <w:r>
              <w:rPr>
                <w:color w:val="221E1F"/>
              </w:rPr>
              <w:t>2</w:t>
            </w:r>
          </w:p>
          <w:p w:rsidR="001F6BF7" w:rsidRPr="004E05F7" w:rsidRDefault="001F6BF7" w:rsidP="001F6BF7">
            <w:pPr>
              <w:pStyle w:val="NOSBodyText"/>
              <w:rPr>
                <w:color w:val="221E1F"/>
              </w:rPr>
            </w:pPr>
            <w:bookmarkStart w:id="11" w:name="EndVersion"/>
            <w:bookmarkEnd w:id="11"/>
          </w:p>
        </w:tc>
      </w:tr>
      <w:tr w:rsidR="0052780A" w:rsidRPr="00CF4D98" w:rsidTr="00690067">
        <w:tc>
          <w:tcPr>
            <w:tcW w:w="2518" w:type="dxa"/>
          </w:tcPr>
          <w:p w:rsidR="0052780A" w:rsidRPr="004E05F7" w:rsidRDefault="005B448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8E6198" w:rsidP="0099744F">
            <w:pPr>
              <w:pStyle w:val="NOSBodyText"/>
              <w:rPr>
                <w:color w:val="221E1F"/>
              </w:rPr>
            </w:pPr>
            <w:bookmarkStart w:id="12" w:name="StartApproved"/>
            <w:bookmarkStart w:id="13" w:name="EndApproved"/>
            <w:bookmarkEnd w:id="12"/>
            <w:bookmarkEnd w:id="13"/>
            <w:r>
              <w:rPr>
                <w:color w:val="221E1F"/>
              </w:rPr>
              <w:t>January 2012</w:t>
            </w:r>
            <w:bookmarkStart w:id="14" w:name="Enddateapproved"/>
            <w:bookmarkEnd w:id="14"/>
          </w:p>
          <w:p w:rsidR="0099744F" w:rsidRPr="004E05F7" w:rsidRDefault="0099744F" w:rsidP="0099744F">
            <w:pPr>
              <w:pStyle w:val="NOSBodyText"/>
              <w:rPr>
                <w:color w:val="221E1F"/>
              </w:rPr>
            </w:pPr>
          </w:p>
        </w:tc>
      </w:tr>
      <w:tr w:rsidR="0052780A" w:rsidRPr="00CF4D98" w:rsidTr="00690067">
        <w:tc>
          <w:tcPr>
            <w:tcW w:w="2518" w:type="dxa"/>
          </w:tcPr>
          <w:p w:rsidR="0052780A" w:rsidRDefault="005B4484"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8E6198" w:rsidP="0099744F">
            <w:pPr>
              <w:pStyle w:val="NOSBodyText"/>
              <w:rPr>
                <w:color w:val="221E1F"/>
              </w:rPr>
            </w:pPr>
            <w:bookmarkStart w:id="15" w:name="StartReview"/>
            <w:bookmarkStart w:id="16" w:name="EndReview"/>
            <w:bookmarkEnd w:id="15"/>
            <w:bookmarkEnd w:id="16"/>
            <w:r>
              <w:rPr>
                <w:color w:val="221E1F"/>
              </w:rPr>
              <w:t>December 2016</w:t>
            </w:r>
            <w:bookmarkStart w:id="17" w:name="Endindicativeapproveddate"/>
            <w:bookmarkEnd w:id="17"/>
          </w:p>
        </w:tc>
      </w:tr>
      <w:tr w:rsidR="0052780A" w:rsidRPr="00CF4D98" w:rsidTr="00690067">
        <w:tc>
          <w:tcPr>
            <w:tcW w:w="2518" w:type="dxa"/>
          </w:tcPr>
          <w:p w:rsidR="0052780A" w:rsidRPr="004E05F7" w:rsidRDefault="005B448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D5677C" w:rsidP="00690067">
            <w:pPr>
              <w:pStyle w:val="NOSBodyText"/>
              <w:rPr>
                <w:rStyle w:val="A3"/>
              </w:rPr>
            </w:pPr>
            <w:bookmarkStart w:id="18" w:name="StartValidity"/>
            <w:bookmarkEnd w:id="18"/>
            <w:r>
              <w:rPr>
                <w:rStyle w:val="A3"/>
              </w:rPr>
              <w:t>Current</w:t>
            </w:r>
          </w:p>
          <w:p w:rsidR="0052780A" w:rsidRPr="004E05F7" w:rsidRDefault="0052780A" w:rsidP="00690067">
            <w:pPr>
              <w:pStyle w:val="NOSBodyText"/>
              <w:rPr>
                <w:color w:val="221E1F"/>
              </w:rPr>
            </w:pPr>
            <w:bookmarkStart w:id="19" w:name="EndValidity"/>
            <w:bookmarkEnd w:id="19"/>
          </w:p>
        </w:tc>
      </w:tr>
      <w:tr w:rsidR="0052780A" w:rsidRPr="00CF4D98" w:rsidTr="00690067">
        <w:tc>
          <w:tcPr>
            <w:tcW w:w="2518" w:type="dxa"/>
          </w:tcPr>
          <w:p w:rsidR="0052780A" w:rsidRPr="004E05F7" w:rsidRDefault="005B448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D5677C" w:rsidP="001F6BF7">
            <w:pPr>
              <w:pStyle w:val="NOSBodyText"/>
              <w:rPr>
                <w:color w:val="221E1F"/>
              </w:rPr>
            </w:pPr>
            <w:bookmarkStart w:id="20" w:name="StartStatus"/>
            <w:bookmarkEnd w:id="20"/>
            <w:r>
              <w:rPr>
                <w:color w:val="221E1F"/>
              </w:rPr>
              <w:t>Original</w:t>
            </w:r>
          </w:p>
          <w:p w:rsidR="001F6BF7" w:rsidRPr="004E05F7" w:rsidRDefault="001F6BF7" w:rsidP="001F6BF7">
            <w:pPr>
              <w:pStyle w:val="NOSBodyText"/>
              <w:rPr>
                <w:color w:val="221E1F"/>
              </w:rPr>
            </w:pPr>
            <w:bookmarkStart w:id="21" w:name="EndStatus"/>
            <w:bookmarkEnd w:id="21"/>
          </w:p>
        </w:tc>
      </w:tr>
      <w:tr w:rsidR="0052780A" w:rsidRPr="00CF4D98" w:rsidTr="00690067">
        <w:tc>
          <w:tcPr>
            <w:tcW w:w="2518" w:type="dxa"/>
          </w:tcPr>
          <w:p w:rsidR="0052780A" w:rsidRDefault="005B4484"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99744F" w:rsidP="001F6BF7">
            <w:pPr>
              <w:pStyle w:val="NOSBodyText"/>
              <w:rPr>
                <w:color w:val="221E1F"/>
              </w:rPr>
            </w:pPr>
            <w:bookmarkStart w:id="22" w:name="StartOrigin"/>
            <w:bookmarkEnd w:id="22"/>
            <w:r>
              <w:rPr>
                <w:color w:val="221E1F"/>
              </w:rPr>
              <w:t>Skills for Justice</w:t>
            </w:r>
          </w:p>
          <w:p w:rsidR="005E6FAE" w:rsidRPr="004E05F7" w:rsidRDefault="005E6FAE" w:rsidP="001F6BF7">
            <w:pPr>
              <w:pStyle w:val="NOSBodyText"/>
              <w:rPr>
                <w:color w:val="221E1F"/>
              </w:rPr>
            </w:pPr>
            <w:bookmarkStart w:id="23" w:name="EndOrigin"/>
            <w:bookmarkEnd w:id="23"/>
          </w:p>
        </w:tc>
      </w:tr>
      <w:tr w:rsidR="0052780A" w:rsidRPr="00CF4D98" w:rsidTr="00690067">
        <w:tc>
          <w:tcPr>
            <w:tcW w:w="2518" w:type="dxa"/>
          </w:tcPr>
          <w:p w:rsidR="0052780A" w:rsidRPr="004E05F7" w:rsidRDefault="005B448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8E6198" w:rsidP="001F6BF7">
            <w:pPr>
              <w:pStyle w:val="NOSBodyText"/>
              <w:rPr>
                <w:color w:val="221E1F"/>
              </w:rPr>
            </w:pPr>
            <w:bookmarkStart w:id="24" w:name="StartOriginURN"/>
            <w:bookmarkEnd w:id="24"/>
            <w:r>
              <w:rPr>
                <w:color w:val="221E1F"/>
              </w:rPr>
              <w:t xml:space="preserve">MSA </w:t>
            </w:r>
            <w:r w:rsidR="0084780F">
              <w:rPr>
                <w:color w:val="221E1F"/>
              </w:rPr>
              <w:t>B22</w:t>
            </w:r>
          </w:p>
          <w:p w:rsidR="001F6BF7" w:rsidRPr="004E05F7" w:rsidRDefault="001F6BF7" w:rsidP="001F6BF7">
            <w:pPr>
              <w:pStyle w:val="NOSBodyText"/>
              <w:rPr>
                <w:color w:val="221E1F"/>
              </w:rPr>
            </w:pPr>
            <w:bookmarkStart w:id="25" w:name="EndOriginURN"/>
            <w:bookmarkEnd w:id="25"/>
          </w:p>
        </w:tc>
      </w:tr>
      <w:tr w:rsidR="0052780A" w:rsidRPr="00CF4D98" w:rsidTr="00690067">
        <w:tc>
          <w:tcPr>
            <w:tcW w:w="2518" w:type="dxa"/>
          </w:tcPr>
          <w:p w:rsidR="0052780A" w:rsidRDefault="005B4484"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84780F" w:rsidRDefault="0084780F" w:rsidP="0084780F">
            <w:pPr>
              <w:rPr>
                <w:rFonts w:ascii="Arial" w:hAnsi="Arial" w:cs="Arial"/>
              </w:rPr>
            </w:pPr>
            <w:bookmarkStart w:id="26" w:name="StartOccupations"/>
            <w:bookmarkStart w:id="27" w:name="EndOccupations"/>
            <w:bookmarkEnd w:id="26"/>
            <w:bookmarkEnd w:id="27"/>
            <w:r w:rsidRPr="00C91179">
              <w:rPr>
                <w:rFonts w:ascii="Arial" w:hAnsi="Arial" w:cs="Arial"/>
                <w:color w:val="221E1F"/>
              </w:rPr>
              <w:t>navigation officer; engineer; deck officer; able seaman</w:t>
            </w:r>
            <w:bookmarkStart w:id="28" w:name="Endrelevantoccupations"/>
            <w:bookmarkEnd w:id="28"/>
          </w:p>
        </w:tc>
      </w:tr>
      <w:tr w:rsidR="0052780A" w:rsidRPr="00CF4D98" w:rsidTr="00690067">
        <w:tc>
          <w:tcPr>
            <w:tcW w:w="2518" w:type="dxa"/>
          </w:tcPr>
          <w:p w:rsidR="0052780A" w:rsidRPr="004E05F7" w:rsidRDefault="005B448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99744F" w:rsidP="001F6BF7">
            <w:pPr>
              <w:pStyle w:val="NOSBodyText"/>
              <w:rPr>
                <w:color w:val="221E1F"/>
              </w:rPr>
            </w:pPr>
            <w:bookmarkStart w:id="29" w:name="StartSuite"/>
            <w:bookmarkEnd w:id="29"/>
            <w:r>
              <w:rPr>
                <w:color w:val="221E1F"/>
              </w:rPr>
              <w:t>Maritime</w:t>
            </w:r>
          </w:p>
          <w:p w:rsidR="001F6BF7" w:rsidRPr="004E05F7" w:rsidRDefault="001F6BF7" w:rsidP="001F6BF7">
            <w:pPr>
              <w:pStyle w:val="NOSBodyText"/>
              <w:rPr>
                <w:color w:val="221E1F"/>
              </w:rPr>
            </w:pPr>
            <w:bookmarkStart w:id="30" w:name="EndSuite"/>
            <w:bookmarkEnd w:id="30"/>
          </w:p>
        </w:tc>
      </w:tr>
      <w:tr w:rsidR="0052780A" w:rsidRPr="00CF4D98" w:rsidTr="00690067">
        <w:tc>
          <w:tcPr>
            <w:tcW w:w="2518" w:type="dxa"/>
          </w:tcPr>
          <w:p w:rsidR="0052780A" w:rsidRPr="004E05F7" w:rsidRDefault="005B448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84780F" w:rsidP="00AE3786">
            <w:pPr>
              <w:pStyle w:val="NOSNumberList"/>
              <w:numPr>
                <w:ilvl w:val="0"/>
                <w:numId w:val="0"/>
              </w:numPr>
              <w:spacing w:line="276" w:lineRule="exact"/>
              <w:rPr>
                <w:color w:val="221E1F"/>
              </w:rPr>
            </w:pPr>
            <w:bookmarkStart w:id="31" w:name="StartKeywords"/>
            <w:bookmarkEnd w:id="31"/>
            <w:r>
              <w:t xml:space="preserve">Control; anchoring; mooring; securing; operations; </w:t>
            </w:r>
            <w:proofErr w:type="spellStart"/>
            <w:r>
              <w:t>watchkeeping</w:t>
            </w:r>
            <w:proofErr w:type="spellEnd"/>
          </w:p>
          <w:p w:rsidR="0052780A" w:rsidRPr="004E05F7" w:rsidRDefault="0052780A" w:rsidP="00690067">
            <w:pPr>
              <w:pStyle w:val="NOSBodyText"/>
              <w:rPr>
                <w:color w:val="221E1F"/>
              </w:rPr>
            </w:pPr>
            <w:bookmarkStart w:id="32" w:name="EndKeywords"/>
            <w:bookmarkEnd w:id="32"/>
          </w:p>
        </w:tc>
      </w:tr>
    </w:tbl>
    <w:p w:rsidR="0052780A" w:rsidRDefault="0052780A" w:rsidP="0052780A"/>
    <w:sectPr w:rsidR="0052780A" w:rsidSect="005A4236">
      <w:headerReference w:type="even" r:id="rId11"/>
      <w:headerReference w:type="default" r:id="rId12"/>
      <w:footerReference w:type="even" r:id="rId13"/>
      <w:footerReference w:type="default" r:id="rId14"/>
      <w:headerReference w:type="first" r:id="rId15"/>
      <w:footerReference w:type="first" r:id="rId16"/>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98" w:rsidRDefault="008E619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8E6198" w:rsidP="009F7CB5">
    <w:pPr>
      <w:pStyle w:val="Footer"/>
      <w:tabs>
        <w:tab w:val="left" w:pos="1200"/>
        <w:tab w:val="right" w:pos="10206"/>
      </w:tabs>
      <w:rPr>
        <w:sz w:val="18"/>
        <w:szCs w:val="18"/>
      </w:rPr>
    </w:pPr>
    <w:r w:rsidRPr="008E6198">
      <w:rPr>
        <w:rFonts w:ascii="Arial" w:eastAsiaTheme="minorHAnsi" w:hAnsi="Arial" w:cs="Arial"/>
        <w:noProof/>
        <w:sz w:val="14"/>
        <w:szCs w:val="14"/>
      </w:rPr>
      <w:t>MSA B22</w:t>
    </w:r>
    <w:r>
      <w:rPr>
        <w:rFonts w:ascii="Arial" w:eastAsiaTheme="minorHAnsi" w:hAnsi="Arial" w:cs="Arial"/>
        <w:noProof/>
        <w:sz w:val="14"/>
        <w:szCs w:val="14"/>
      </w:rPr>
      <w:t xml:space="preserve"> </w:t>
    </w:r>
    <w:r w:rsidRPr="008E6198">
      <w:rPr>
        <w:rFonts w:ascii="Arial" w:eastAsiaTheme="minorHAnsi" w:hAnsi="Arial" w:cs="Arial"/>
        <w:noProof/>
        <w:sz w:val="14"/>
        <w:szCs w:val="14"/>
      </w:rPr>
      <w:t>Control vessel mooring, anchoring and securing operations</w:t>
    </w:r>
    <w:r w:rsidR="009F7CB5">
      <w:rPr>
        <w:sz w:val="18"/>
        <w:szCs w:val="18"/>
      </w:rPr>
      <w:tab/>
    </w:r>
    <w:r w:rsidR="009F7CB5">
      <w:rPr>
        <w:sz w:val="18"/>
        <w:szCs w:val="18"/>
      </w:rPr>
      <w:tab/>
    </w:r>
    <w:r w:rsidR="005B4484"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5B4484" w:rsidRPr="008C0064">
      <w:rPr>
        <w:rFonts w:ascii="Arial" w:hAnsi="Arial" w:cs="Arial"/>
        <w:sz w:val="14"/>
        <w:szCs w:val="14"/>
      </w:rPr>
      <w:fldChar w:fldCharType="separate"/>
    </w:r>
    <w:r w:rsidR="00AE3786">
      <w:rPr>
        <w:rFonts w:ascii="Arial" w:hAnsi="Arial" w:cs="Arial"/>
        <w:noProof/>
        <w:sz w:val="14"/>
        <w:szCs w:val="14"/>
      </w:rPr>
      <w:t>4</w:t>
    </w:r>
    <w:r w:rsidR="005B4484" w:rsidRPr="008C0064">
      <w:rPr>
        <w:rFonts w:ascii="Arial" w:hAnsi="Arial" w:cs="Arial"/>
        <w:sz w:val="14"/>
        <w:szCs w:val="1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8E6198" w:rsidP="0086259F">
    <w:pPr>
      <w:pStyle w:val="Footer"/>
      <w:tabs>
        <w:tab w:val="left" w:pos="1200"/>
        <w:tab w:val="right" w:pos="10206"/>
      </w:tabs>
      <w:rPr>
        <w:sz w:val="18"/>
        <w:szCs w:val="18"/>
      </w:rPr>
    </w:pPr>
    <w:r w:rsidRPr="008E6198">
      <w:rPr>
        <w:rFonts w:ascii="Arial" w:eastAsiaTheme="minorHAnsi" w:hAnsi="Arial" w:cs="Arial"/>
        <w:noProof/>
        <w:sz w:val="14"/>
        <w:szCs w:val="14"/>
      </w:rPr>
      <w:t>MSA B22</w:t>
    </w:r>
    <w:r>
      <w:rPr>
        <w:rFonts w:ascii="Arial" w:eastAsiaTheme="minorHAnsi" w:hAnsi="Arial" w:cs="Arial"/>
        <w:noProof/>
        <w:sz w:val="14"/>
        <w:szCs w:val="14"/>
      </w:rPr>
      <w:t xml:space="preserve"> </w:t>
    </w:r>
    <w:r w:rsidRPr="008E6198">
      <w:rPr>
        <w:rFonts w:ascii="Arial" w:eastAsiaTheme="minorHAnsi" w:hAnsi="Arial" w:cs="Arial"/>
        <w:noProof/>
        <w:sz w:val="14"/>
        <w:szCs w:val="14"/>
      </w:rPr>
      <w:t>Control vessel mooring, anchoring and securing operations</w:t>
    </w:r>
    <w:r w:rsidR="004323FE">
      <w:rPr>
        <w:sz w:val="18"/>
        <w:szCs w:val="18"/>
      </w:rPr>
      <w:tab/>
    </w:r>
    <w:r w:rsidR="004323FE">
      <w:rPr>
        <w:sz w:val="18"/>
        <w:szCs w:val="18"/>
      </w:rPr>
      <w:tab/>
    </w:r>
    <w:r w:rsidR="005B4484"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5B4484" w:rsidRPr="008C0064">
      <w:rPr>
        <w:rFonts w:ascii="Arial" w:hAnsi="Arial" w:cs="Arial"/>
        <w:sz w:val="14"/>
        <w:szCs w:val="14"/>
      </w:rPr>
      <w:fldChar w:fldCharType="separate"/>
    </w:r>
    <w:r w:rsidR="00AE3786">
      <w:rPr>
        <w:rFonts w:ascii="Arial" w:hAnsi="Arial" w:cs="Arial"/>
        <w:noProof/>
        <w:sz w:val="14"/>
        <w:szCs w:val="14"/>
      </w:rPr>
      <w:t>1</w:t>
    </w:r>
    <w:r w:rsidR="005B4484"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198" w:rsidRDefault="008E61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5B4484" w:rsidP="002063F2">
    <w:pPr>
      <w:tabs>
        <w:tab w:val="left" w:pos="7140"/>
      </w:tabs>
    </w:pPr>
    <w:r w:rsidRPr="005B4484">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84780F">
      <w:rPr>
        <w:rFonts w:ascii="Arial" w:eastAsiaTheme="minorHAnsi" w:hAnsi="Arial" w:cs="Arial"/>
        <w:b/>
        <w:noProof/>
        <w:sz w:val="32"/>
        <w:szCs w:val="32"/>
      </w:rPr>
      <w:t xml:space="preserve">MSA </w:t>
    </w:r>
    <w:r w:rsidR="0099744F">
      <w:rPr>
        <w:rFonts w:ascii="Arial" w:eastAsiaTheme="minorHAnsi" w:hAnsi="Arial" w:cs="Arial"/>
        <w:b/>
        <w:noProof/>
        <w:sz w:val="32"/>
        <w:szCs w:val="32"/>
      </w:rPr>
      <w:t>B22</w:t>
    </w:r>
    <w:r w:rsidR="002063F2" w:rsidRPr="003C6D88">
      <w:rPr>
        <w:rFonts w:eastAsiaTheme="minorHAnsi" w:cs="Courier New"/>
        <w:noProof/>
        <w:sz w:val="32"/>
        <w:szCs w:val="32"/>
      </w:rPr>
      <w:br/>
    </w:r>
    <w:r w:rsidR="00251521">
      <w:rPr>
        <w:rFonts w:ascii="Arial" w:eastAsiaTheme="minorHAnsi" w:hAnsi="Arial" w:cs="Arial"/>
        <w:noProof/>
        <w:sz w:val="32"/>
        <w:szCs w:val="32"/>
      </w:rPr>
      <w:t>Control vessel mooring, anchoring and securing operations</w:t>
    </w:r>
    <w:r w:rsidR="00964343">
      <w:rPr>
        <w:rFonts w:eastAsiaTheme="minorHAnsi" w:cs="Courier New"/>
        <w:noProof/>
        <w:sz w:val="32"/>
        <w:szCs w:val="32"/>
      </w:rP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84780F" w:rsidP="009A1F82">
          <w:pPr>
            <w:pStyle w:val="Header"/>
            <w:rPr>
              <w:rFonts w:ascii="Arial" w:hAnsi="Arial" w:cs="Arial"/>
              <w:b/>
              <w:sz w:val="32"/>
              <w:szCs w:val="32"/>
            </w:rPr>
          </w:pPr>
          <w:r>
            <w:rPr>
              <w:rFonts w:ascii="Arial" w:hAnsi="Arial" w:cs="Arial"/>
              <w:b/>
              <w:sz w:val="32"/>
              <w:szCs w:val="32"/>
            </w:rPr>
            <w:t xml:space="preserve">MSA </w:t>
          </w:r>
          <w:r w:rsidR="0099744F">
            <w:rPr>
              <w:rFonts w:ascii="Arial" w:hAnsi="Arial" w:cs="Arial"/>
              <w:b/>
              <w:sz w:val="32"/>
              <w:szCs w:val="32"/>
            </w:rPr>
            <w:t>B22</w:t>
          </w:r>
        </w:p>
        <w:p w:rsidR="009A1F82" w:rsidRPr="00DF70EE" w:rsidRDefault="00251521" w:rsidP="009A1F82">
          <w:pPr>
            <w:pStyle w:val="Header"/>
            <w:rPr>
              <w:rFonts w:ascii="Arial" w:hAnsi="Arial" w:cs="Arial"/>
            </w:rPr>
          </w:pPr>
          <w:r>
            <w:rPr>
              <w:rFonts w:ascii="Arial" w:hAnsi="Arial" w:cs="Arial"/>
              <w:sz w:val="32"/>
              <w:szCs w:val="32"/>
            </w:rPr>
            <w:t>Control vessel mooring, anchoring and securing operations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5B4484"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DD878F6"/>
    <w:multiLevelType w:val="multilevel"/>
    <w:tmpl w:val="DB82C5DE"/>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11522C9"/>
    <w:multiLevelType w:val="multilevel"/>
    <w:tmpl w:val="96ACEC0E"/>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6ED17B5"/>
    <w:multiLevelType w:val="multilevel"/>
    <w:tmpl w:val="87704FF4"/>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9"/>
  </w:num>
  <w:num w:numId="3">
    <w:abstractNumId w:val="2"/>
  </w:num>
  <w:num w:numId="4">
    <w:abstractNumId w:val="1"/>
  </w:num>
  <w:num w:numId="5">
    <w:abstractNumId w:val="13"/>
  </w:num>
  <w:num w:numId="6">
    <w:abstractNumId w:val="15"/>
  </w:num>
  <w:num w:numId="7">
    <w:abstractNumId w:val="4"/>
  </w:num>
  <w:num w:numId="8">
    <w:abstractNumId w:val="17"/>
  </w:num>
  <w:num w:numId="9">
    <w:abstractNumId w:val="16"/>
  </w:num>
  <w:num w:numId="10">
    <w:abstractNumId w:val="14"/>
  </w:num>
  <w:num w:numId="11">
    <w:abstractNumId w:val="11"/>
  </w:num>
  <w:num w:numId="12">
    <w:abstractNumId w:val="8"/>
  </w:num>
  <w:num w:numId="13">
    <w:abstractNumId w:val="3"/>
  </w:num>
  <w:num w:numId="14">
    <w:abstractNumId w:val="10"/>
  </w:num>
  <w:num w:numId="15">
    <w:abstractNumId w:val="0"/>
  </w:num>
  <w:num w:numId="16">
    <w:abstractNumId w:val="7"/>
  </w:num>
  <w:num w:numId="17">
    <w:abstractNumId w:val="5"/>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36293"/>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C672C"/>
    <w:rsid w:val="000D38DB"/>
    <w:rsid w:val="000E0A1D"/>
    <w:rsid w:val="000E1A7E"/>
    <w:rsid w:val="0010370F"/>
    <w:rsid w:val="0010479B"/>
    <w:rsid w:val="001103C6"/>
    <w:rsid w:val="00115544"/>
    <w:rsid w:val="0013639C"/>
    <w:rsid w:val="00147977"/>
    <w:rsid w:val="0016238F"/>
    <w:rsid w:val="001634E2"/>
    <w:rsid w:val="00173AEB"/>
    <w:rsid w:val="00176E82"/>
    <w:rsid w:val="00181052"/>
    <w:rsid w:val="00185673"/>
    <w:rsid w:val="00194432"/>
    <w:rsid w:val="001A306E"/>
    <w:rsid w:val="001A3451"/>
    <w:rsid w:val="001B06EE"/>
    <w:rsid w:val="001B0A7B"/>
    <w:rsid w:val="001B0BA6"/>
    <w:rsid w:val="001B27F0"/>
    <w:rsid w:val="001B31A1"/>
    <w:rsid w:val="001B7A7F"/>
    <w:rsid w:val="001C2FB9"/>
    <w:rsid w:val="001C52C2"/>
    <w:rsid w:val="001D17C9"/>
    <w:rsid w:val="001D5001"/>
    <w:rsid w:val="001E0471"/>
    <w:rsid w:val="001E350B"/>
    <w:rsid w:val="001E5D14"/>
    <w:rsid w:val="001E75AC"/>
    <w:rsid w:val="001F55F5"/>
    <w:rsid w:val="001F6BF7"/>
    <w:rsid w:val="002063F2"/>
    <w:rsid w:val="00210CE3"/>
    <w:rsid w:val="00212B2D"/>
    <w:rsid w:val="002143B8"/>
    <w:rsid w:val="0021511C"/>
    <w:rsid w:val="00222188"/>
    <w:rsid w:val="002229B0"/>
    <w:rsid w:val="00224BC7"/>
    <w:rsid w:val="00235A52"/>
    <w:rsid w:val="0024080B"/>
    <w:rsid w:val="002427F4"/>
    <w:rsid w:val="00251521"/>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5343"/>
    <w:rsid w:val="002F606F"/>
    <w:rsid w:val="002F647D"/>
    <w:rsid w:val="00303AA4"/>
    <w:rsid w:val="00303FD8"/>
    <w:rsid w:val="003053CA"/>
    <w:rsid w:val="00310CA1"/>
    <w:rsid w:val="00320442"/>
    <w:rsid w:val="003319D1"/>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21DC"/>
    <w:rsid w:val="0050084C"/>
    <w:rsid w:val="0050276D"/>
    <w:rsid w:val="005027E6"/>
    <w:rsid w:val="00515426"/>
    <w:rsid w:val="00521BFC"/>
    <w:rsid w:val="0052780A"/>
    <w:rsid w:val="00540315"/>
    <w:rsid w:val="00540609"/>
    <w:rsid w:val="00545BAC"/>
    <w:rsid w:val="00550971"/>
    <w:rsid w:val="00556342"/>
    <w:rsid w:val="00563BF7"/>
    <w:rsid w:val="005833E2"/>
    <w:rsid w:val="005A4236"/>
    <w:rsid w:val="005B01E9"/>
    <w:rsid w:val="005B1636"/>
    <w:rsid w:val="005B4484"/>
    <w:rsid w:val="005C618B"/>
    <w:rsid w:val="005D0ED0"/>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2306F"/>
    <w:rsid w:val="008231CB"/>
    <w:rsid w:val="00823628"/>
    <w:rsid w:val="0084302D"/>
    <w:rsid w:val="0084780F"/>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8E6198"/>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9744F"/>
    <w:rsid w:val="009A1F82"/>
    <w:rsid w:val="009B3DAA"/>
    <w:rsid w:val="009C3304"/>
    <w:rsid w:val="009C3949"/>
    <w:rsid w:val="009D063D"/>
    <w:rsid w:val="009D20A6"/>
    <w:rsid w:val="009D3E57"/>
    <w:rsid w:val="009E742F"/>
    <w:rsid w:val="009F1381"/>
    <w:rsid w:val="009F29BF"/>
    <w:rsid w:val="009F5881"/>
    <w:rsid w:val="009F7CB5"/>
    <w:rsid w:val="00A06928"/>
    <w:rsid w:val="00A10E28"/>
    <w:rsid w:val="00A125F1"/>
    <w:rsid w:val="00A13C08"/>
    <w:rsid w:val="00A560A0"/>
    <w:rsid w:val="00A664B3"/>
    <w:rsid w:val="00A73B2E"/>
    <w:rsid w:val="00A910A6"/>
    <w:rsid w:val="00A92AB5"/>
    <w:rsid w:val="00A9731F"/>
    <w:rsid w:val="00AA411C"/>
    <w:rsid w:val="00AB493E"/>
    <w:rsid w:val="00AB5B36"/>
    <w:rsid w:val="00AB7B1B"/>
    <w:rsid w:val="00AC5EE5"/>
    <w:rsid w:val="00AE3786"/>
    <w:rsid w:val="00AE57EF"/>
    <w:rsid w:val="00B15A0B"/>
    <w:rsid w:val="00B165CE"/>
    <w:rsid w:val="00B366AF"/>
    <w:rsid w:val="00B4020E"/>
    <w:rsid w:val="00B51DAF"/>
    <w:rsid w:val="00B5446B"/>
    <w:rsid w:val="00B652FB"/>
    <w:rsid w:val="00B73F65"/>
    <w:rsid w:val="00B77615"/>
    <w:rsid w:val="00B82F94"/>
    <w:rsid w:val="00B9514C"/>
    <w:rsid w:val="00BA174C"/>
    <w:rsid w:val="00BA2445"/>
    <w:rsid w:val="00BC204C"/>
    <w:rsid w:val="00BC5E81"/>
    <w:rsid w:val="00BE4172"/>
    <w:rsid w:val="00BE436E"/>
    <w:rsid w:val="00BE6E97"/>
    <w:rsid w:val="00BF663F"/>
    <w:rsid w:val="00BF6B5D"/>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B312F"/>
    <w:rsid w:val="00CB5A90"/>
    <w:rsid w:val="00CC2785"/>
    <w:rsid w:val="00D03896"/>
    <w:rsid w:val="00D13FFB"/>
    <w:rsid w:val="00D15081"/>
    <w:rsid w:val="00D27CC8"/>
    <w:rsid w:val="00D33BD9"/>
    <w:rsid w:val="00D50956"/>
    <w:rsid w:val="00D5677C"/>
    <w:rsid w:val="00D646F9"/>
    <w:rsid w:val="00D65594"/>
    <w:rsid w:val="00D74A17"/>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70155"/>
    <w:rsid w:val="00E80A62"/>
    <w:rsid w:val="00EB50D3"/>
    <w:rsid w:val="00EC19B3"/>
    <w:rsid w:val="00EC1AA4"/>
    <w:rsid w:val="00EC71A9"/>
    <w:rsid w:val="00ED4338"/>
    <w:rsid w:val="00EE4E42"/>
    <w:rsid w:val="00EE5D4B"/>
    <w:rsid w:val="00F02CCD"/>
    <w:rsid w:val="00F0608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2B3"/>
    <w:rsid w:val="00FC2345"/>
    <w:rsid w:val="00FC6F60"/>
    <w:rsid w:val="00FD0954"/>
    <w:rsid w:val="00FD2C77"/>
    <w:rsid w:val="00FD64FB"/>
    <w:rsid w:val="00FD7584"/>
    <w:rsid w:val="00FD759E"/>
    <w:rsid w:val="00FD775F"/>
    <w:rsid w:val="00FE3F3E"/>
    <w:rsid w:val="00FF54F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3"/>
        <o:r id="V:Rule14" type="connector" idref="#_x0000_s1044"/>
        <o:r id="V:Rule15" type="connector" idref="#_x0000_s1058"/>
        <o:r id="V:Rule16" type="connector" idref="#_x0000_s1045"/>
        <o:r id="V:Rule17" type="connector" idref="#_x0000_s1042"/>
        <o:r id="V:Rule18" type="connector" idref="#_x0000_s1046"/>
        <o:r id="V:Rule19" type="connector" idref="#_x0000_s1040"/>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137788"/>
    <w:rsid w:val="00282F70"/>
    <w:rsid w:val="002C46EF"/>
    <w:rsid w:val="00401C66"/>
    <w:rsid w:val="00462417"/>
    <w:rsid w:val="004D2FB5"/>
    <w:rsid w:val="0053637E"/>
    <w:rsid w:val="00567979"/>
    <w:rsid w:val="005B7907"/>
    <w:rsid w:val="00691D82"/>
    <w:rsid w:val="006D37C5"/>
    <w:rsid w:val="00752FD9"/>
    <w:rsid w:val="00794302"/>
    <w:rsid w:val="008777D8"/>
    <w:rsid w:val="008960EC"/>
    <w:rsid w:val="008B5E4D"/>
    <w:rsid w:val="009D0A55"/>
    <w:rsid w:val="00AC5470"/>
    <w:rsid w:val="00B1279C"/>
    <w:rsid w:val="00B37502"/>
    <w:rsid w:val="00C33F98"/>
    <w:rsid w:val="00C72FA6"/>
    <w:rsid w:val="00C844BE"/>
    <w:rsid w:val="00CA3F7F"/>
    <w:rsid w:val="00CE1085"/>
    <w:rsid w:val="00D41009"/>
    <w:rsid w:val="00E62584"/>
    <w:rsid w:val="00E7313C"/>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A91F4F9C-0A9D-44FC-B2B5-D229F6E5C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6FE68F2-2D56-4E56-B910-6DAF898D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2011-12-14T15:27:00Z</dcterms:created>
  <dcterms:modified xsi:type="dcterms:W3CDTF">2012-02-23T14:03:00Z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